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附件1</w:t>
      </w:r>
    </w:p>
    <w:p>
      <w:pPr>
        <w:jc w:val="center"/>
        <w:rPr>
          <w:rFonts w:hint="default" w:ascii="黑体" w:hAnsi="黑体" w:eastAsia="黑体"/>
          <w:sz w:val="36"/>
          <w:szCs w:val="36"/>
          <w:lang w:val="en-US" w:eastAsia="zh-CN"/>
        </w:rPr>
      </w:pPr>
      <w:r>
        <w:rPr>
          <w:rFonts w:hint="eastAsia" w:ascii="黑体" w:hAnsi="黑体" w:eastAsia="黑体"/>
          <w:sz w:val="36"/>
          <w:szCs w:val="36"/>
          <w:lang w:val="en-US" w:eastAsia="zh-CN"/>
        </w:rPr>
        <w:t>承诺书</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 w:hAnsi="仿宋" w:eastAsia="仿宋"/>
          <w:sz w:val="32"/>
          <w:szCs w:val="32"/>
        </w:rPr>
        <w:t>梧州市住房公积金管理中心：</w:t>
      </w:r>
    </w:p>
    <w:p>
      <w:pPr>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en-US" w:eastAsia="zh-CN"/>
        </w:rPr>
        <w:t>贵中心</w:t>
      </w:r>
      <w:r>
        <w:rPr>
          <w:rFonts w:hint="eastAsia" w:ascii="仿宋_GB2312" w:hAnsi="仿宋_GB2312" w:eastAsia="仿宋_GB2312" w:cs="仿宋_GB2312"/>
          <w:sz w:val="32"/>
          <w:szCs w:val="32"/>
        </w:rPr>
        <w:t>《关于采取竞争性方式选择银行承接</w:t>
      </w:r>
      <w:r>
        <w:rPr>
          <w:rFonts w:hint="eastAsia" w:ascii="仿宋_GB2312" w:hAnsi="仿宋_GB2312" w:eastAsia="仿宋_GB2312" w:cs="仿宋_GB2312"/>
          <w:sz w:val="32"/>
          <w:szCs w:val="32"/>
          <w:lang w:val="en-US" w:eastAsia="zh-CN"/>
        </w:rPr>
        <w:t>梧州市住房公积金</w:t>
      </w:r>
      <w:r>
        <w:rPr>
          <w:rFonts w:hint="eastAsia" w:ascii="仿宋_GB2312" w:hAnsi="仿宋_GB2312" w:eastAsia="仿宋_GB2312" w:cs="仿宋_GB2312"/>
          <w:sz w:val="32"/>
          <w:szCs w:val="32"/>
        </w:rPr>
        <w:t>专户存款业务的公告》</w:t>
      </w:r>
      <w:r>
        <w:rPr>
          <w:rFonts w:hint="eastAsia" w:ascii="仿宋_GB2312" w:hAnsi="仿宋_GB2312" w:eastAsia="仿宋_GB2312" w:cs="仿宋_GB2312"/>
          <w:sz w:val="32"/>
          <w:szCs w:val="32"/>
          <w:lang w:val="en-US" w:eastAsia="zh-CN"/>
        </w:rPr>
        <w:t>获</w:t>
      </w:r>
      <w:r>
        <w:rPr>
          <w:rFonts w:hint="eastAsia" w:ascii="仿宋_GB2312" w:hAnsi="仿宋_GB2312" w:eastAsia="仿宋_GB2312" w:cs="仿宋_GB2312"/>
          <w:sz w:val="32"/>
          <w:szCs w:val="32"/>
        </w:rPr>
        <w:t>悉，经研究，我行符合参加竞争资格条件，愿意参加</w:t>
      </w:r>
      <w:bookmarkStart w:id="0" w:name="_GoBack"/>
      <w:bookmarkEnd w:id="0"/>
      <w:r>
        <w:rPr>
          <w:rFonts w:hint="eastAsia" w:ascii="仿宋_GB2312" w:hAnsi="仿宋_GB2312" w:eastAsia="仿宋_GB2312" w:cs="仿宋_GB2312"/>
          <w:sz w:val="32"/>
          <w:szCs w:val="32"/>
          <w:lang w:val="en-US" w:eastAsia="zh-CN"/>
        </w:rPr>
        <w:t>住房公积金</w:t>
      </w:r>
      <w:r>
        <w:rPr>
          <w:rFonts w:hint="eastAsia" w:ascii="仿宋_GB2312" w:hAnsi="仿宋_GB2312" w:eastAsia="仿宋_GB2312" w:cs="仿宋_GB2312"/>
          <w:sz w:val="32"/>
          <w:szCs w:val="32"/>
        </w:rPr>
        <w:t>专户存款业务竞争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并向贵中心</w:t>
      </w:r>
      <w:r>
        <w:rPr>
          <w:rFonts w:hint="eastAsia" w:ascii="仿宋_GB2312" w:hAnsi="仿宋_GB2312" w:eastAsia="仿宋_GB2312" w:cs="仿宋_GB2312"/>
          <w:color w:val="000000" w:themeColor="text1"/>
          <w:sz w:val="32"/>
          <w:szCs w:val="32"/>
          <w14:textFill>
            <w14:solidFill>
              <w14:schemeClr w14:val="tx1"/>
            </w14:solidFill>
          </w14:textFill>
        </w:rPr>
        <w:t>承诺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如下</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600" w:lineRule="exact"/>
        <w:ind w:firstLine="640" w:firstLineChars="200"/>
        <w:jc w:val="left"/>
        <w:rPr>
          <w:rStyle w:val="8"/>
          <w:rFonts w:hint="eastAsia" w:ascii="仿宋" w:hAnsi="仿宋" w:eastAsia="仿宋" w:cs="宋体"/>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Style w:val="8"/>
          <w:rFonts w:hint="eastAsia" w:ascii="仿宋" w:hAnsi="仿宋" w:eastAsia="仿宋" w:cs="宋体"/>
          <w:b w:val="0"/>
          <w:bCs w:val="0"/>
          <w:color w:val="000000" w:themeColor="text1"/>
          <w:sz w:val="32"/>
          <w:szCs w:val="32"/>
          <w:lang w:val="en-US" w:eastAsia="zh-CN"/>
          <w14:textFill>
            <w14:solidFill>
              <w14:schemeClr w14:val="tx1"/>
            </w14:solidFill>
          </w14:textFill>
        </w:rPr>
        <w:t>本机构</w:t>
      </w:r>
      <w:r>
        <w:rPr>
          <w:rStyle w:val="8"/>
          <w:rFonts w:ascii="仿宋" w:hAnsi="仿宋" w:eastAsia="仿宋" w:cs="宋体"/>
          <w:b w:val="0"/>
          <w:bCs w:val="0"/>
          <w:color w:val="000000" w:themeColor="text1"/>
          <w:sz w:val="32"/>
          <w:szCs w:val="32"/>
          <w14:textFill>
            <w14:solidFill>
              <w14:schemeClr w14:val="tx1"/>
            </w14:solidFill>
          </w14:textFill>
        </w:rPr>
        <w:t>在</w:t>
      </w:r>
      <w:r>
        <w:rPr>
          <w:rStyle w:val="8"/>
          <w:rFonts w:hint="eastAsia" w:ascii="仿宋" w:hAnsi="仿宋" w:eastAsia="仿宋" w:cs="宋体"/>
          <w:b w:val="0"/>
          <w:bCs w:val="0"/>
          <w:color w:val="000000" w:themeColor="text1"/>
          <w:sz w:val="32"/>
          <w:szCs w:val="32"/>
          <w:lang w:val="en-US" w:eastAsia="zh-CN"/>
          <w14:textFill>
            <w14:solidFill>
              <w14:schemeClr w14:val="tx1"/>
            </w14:solidFill>
          </w14:textFill>
        </w:rPr>
        <w:t>梧州</w:t>
      </w:r>
      <w:r>
        <w:rPr>
          <w:rStyle w:val="8"/>
          <w:rFonts w:ascii="仿宋" w:hAnsi="仿宋" w:eastAsia="仿宋" w:cs="宋体"/>
          <w:b w:val="0"/>
          <w:bCs w:val="0"/>
          <w:color w:val="000000" w:themeColor="text1"/>
          <w:sz w:val="32"/>
          <w:szCs w:val="32"/>
          <w14:textFill>
            <w14:solidFill>
              <w14:schemeClr w14:val="tx1"/>
            </w14:solidFill>
          </w14:textFill>
        </w:rPr>
        <w:t>市区范围内注册登记有银行网点</w:t>
      </w:r>
      <w:r>
        <w:rPr>
          <w:rStyle w:val="8"/>
          <w:rFonts w:hint="eastAsia" w:ascii="仿宋" w:hAnsi="仿宋" w:eastAsia="仿宋" w:cs="宋体"/>
          <w:b w:val="0"/>
          <w:bCs w:val="0"/>
          <w:color w:val="000000" w:themeColor="text1"/>
          <w:sz w:val="32"/>
          <w:szCs w:val="32"/>
          <w:lang w:eastAsia="zh-CN"/>
          <w14:textFill>
            <w14:solidFill>
              <w14:schemeClr w14:val="tx1"/>
            </w14:solidFill>
          </w14:textFill>
        </w:rPr>
        <w:t>，</w:t>
      </w:r>
      <w:r>
        <w:rPr>
          <w:rStyle w:val="8"/>
          <w:rFonts w:hint="eastAsia" w:ascii="仿宋" w:hAnsi="仿宋" w:eastAsia="仿宋" w:cs="宋体"/>
          <w:b w:val="0"/>
          <w:bCs w:val="0"/>
          <w:color w:val="000000" w:themeColor="text1"/>
          <w:sz w:val="32"/>
          <w:szCs w:val="32"/>
          <w:lang w:val="en-US" w:eastAsia="zh-CN"/>
          <w14:textFill>
            <w14:solidFill>
              <w14:schemeClr w14:val="tx1"/>
            </w14:solidFill>
          </w14:textFill>
        </w:rPr>
        <w:t>承办公积金业务的网点为</w:t>
      </w:r>
      <w:r>
        <w:rPr>
          <w:rStyle w:val="8"/>
          <w:rFonts w:hint="eastAsia" w:ascii="仿宋" w:hAnsi="仿宋" w:eastAsia="仿宋" w:cs="宋体"/>
          <w:b w:val="0"/>
          <w:bCs w:val="0"/>
          <w:color w:val="000000" w:themeColor="text1"/>
          <w:sz w:val="32"/>
          <w:szCs w:val="32"/>
          <w:u w:val="single"/>
          <w:lang w:val="en-US" w:eastAsia="zh-CN"/>
          <w14:textFill>
            <w14:solidFill>
              <w14:schemeClr w14:val="tx1"/>
            </w14:solidFill>
          </w14:textFill>
        </w:rPr>
        <w:t xml:space="preserve">       </w:t>
      </w:r>
      <w:r>
        <w:rPr>
          <w:rStyle w:val="8"/>
          <w:rFonts w:hint="eastAsia" w:ascii="仿宋" w:hAnsi="仿宋" w:eastAsia="仿宋" w:cs="宋体"/>
          <w:b w:val="0"/>
          <w:bCs w:val="0"/>
          <w:color w:val="000000" w:themeColor="text1"/>
          <w:sz w:val="32"/>
          <w:szCs w:val="32"/>
          <w:lang w:eastAsia="zh-CN"/>
          <w14:textFill>
            <w14:solidFill>
              <w14:schemeClr w14:val="tx1"/>
            </w14:solidFill>
          </w14:textFill>
        </w:rPr>
        <w:t>。</w:t>
      </w:r>
    </w:p>
    <w:p>
      <w:pPr>
        <w:spacing w:line="600" w:lineRule="exact"/>
        <w:ind w:firstLine="640" w:firstLineChars="200"/>
        <w:jc w:val="left"/>
        <w:rPr>
          <w:rStyle w:val="8"/>
          <w:rFonts w:hint="eastAsia" w:ascii="仿宋" w:hAnsi="仿宋" w:eastAsia="仿宋" w:cs="宋体"/>
          <w:b w:val="0"/>
          <w:bCs w:val="0"/>
          <w:color w:val="000000" w:themeColor="text1"/>
          <w:sz w:val="32"/>
          <w:szCs w:val="32"/>
          <w:lang w:eastAsia="zh-CN"/>
          <w14:textFill>
            <w14:solidFill>
              <w14:schemeClr w14:val="tx1"/>
            </w14:solidFill>
          </w14:textFill>
        </w:rPr>
      </w:pPr>
      <w:r>
        <w:rPr>
          <w:rStyle w:val="8"/>
          <w:rFonts w:hint="eastAsia" w:ascii="仿宋" w:hAnsi="仿宋" w:eastAsia="仿宋" w:cs="宋体"/>
          <w:b w:val="0"/>
          <w:bCs w:val="0"/>
          <w:color w:val="000000" w:themeColor="text1"/>
          <w:sz w:val="32"/>
          <w:szCs w:val="32"/>
          <w:lang w:val="en-US" w:eastAsia="zh-CN"/>
          <w14:textFill>
            <w14:solidFill>
              <w14:schemeClr w14:val="tx1"/>
            </w14:solidFill>
          </w14:textFill>
        </w:rPr>
        <w:t>2.本机构</w:t>
      </w:r>
      <w:r>
        <w:rPr>
          <w:rStyle w:val="8"/>
          <w:rFonts w:ascii="仿宋" w:hAnsi="仿宋" w:eastAsia="仿宋" w:cs="宋体"/>
          <w:b w:val="0"/>
          <w:bCs w:val="0"/>
          <w:color w:val="000000" w:themeColor="text1"/>
          <w:sz w:val="32"/>
          <w:szCs w:val="32"/>
          <w14:textFill>
            <w14:solidFill>
              <w14:schemeClr w14:val="tx1"/>
            </w14:solidFill>
          </w14:textFill>
        </w:rPr>
        <w:t>依法开展经营活动，近3年内在经营活动中无重大违法违规记录，</w:t>
      </w:r>
      <w:r>
        <w:rPr>
          <w:rStyle w:val="8"/>
          <w:rFonts w:hint="eastAsia" w:ascii="仿宋" w:hAnsi="仿宋" w:eastAsia="仿宋" w:cs="宋体"/>
          <w:b w:val="0"/>
          <w:bCs w:val="0"/>
          <w:color w:val="000000" w:themeColor="text1"/>
          <w:sz w:val="32"/>
          <w:szCs w:val="32"/>
          <w:lang w:val="en-US" w:eastAsia="zh-CN"/>
          <w14:textFill>
            <w14:solidFill>
              <w14:schemeClr w14:val="tx1"/>
            </w14:solidFill>
          </w14:textFill>
        </w:rPr>
        <w:t>法定代表人/负责人、财务及其他部门负责人、专职人员在近3年内无重大违反金融财经法律法规的行为，</w:t>
      </w:r>
      <w:r>
        <w:rPr>
          <w:rStyle w:val="8"/>
          <w:rFonts w:ascii="仿宋" w:hAnsi="仿宋" w:eastAsia="仿宋" w:cs="宋体"/>
          <w:b w:val="0"/>
          <w:bCs w:val="0"/>
          <w:color w:val="000000" w:themeColor="text1"/>
          <w:sz w:val="32"/>
          <w:szCs w:val="32"/>
          <w14:textFill>
            <w14:solidFill>
              <w14:schemeClr w14:val="tx1"/>
            </w14:solidFill>
          </w14:textFill>
        </w:rPr>
        <w:t>信誉良好</w:t>
      </w:r>
      <w:r>
        <w:rPr>
          <w:rStyle w:val="8"/>
          <w:rFonts w:hint="eastAsia" w:ascii="仿宋" w:hAnsi="仿宋" w:eastAsia="仿宋" w:cs="宋体"/>
          <w:b w:val="0"/>
          <w:bCs w:val="0"/>
          <w:color w:val="000000" w:themeColor="text1"/>
          <w:sz w:val="32"/>
          <w:szCs w:val="32"/>
          <w:lang w:eastAsia="zh-CN"/>
          <w14:textFill>
            <w14:solidFill>
              <w14:schemeClr w14:val="tx1"/>
            </w14:solidFill>
          </w14:textFill>
        </w:rPr>
        <w:t>。</w:t>
      </w:r>
    </w:p>
    <w:p>
      <w:pPr>
        <w:pStyle w:val="9"/>
        <w:numPr>
          <w:ilvl w:val="0"/>
          <w:numId w:val="0"/>
        </w:numPr>
        <w:ind w:firstLine="640" w:firstLineChars="200"/>
        <w:jc w:val="left"/>
        <w:rPr>
          <w:rStyle w:val="8"/>
          <w:rFonts w:hint="eastAsia" w:ascii="仿宋" w:hAnsi="仿宋" w:eastAsia="仿宋" w:cs="宋体"/>
          <w:b w:val="0"/>
          <w:bCs w:val="0"/>
          <w:color w:val="000000" w:themeColor="text1"/>
          <w:sz w:val="32"/>
          <w:szCs w:val="32"/>
          <w:lang w:val="en-US" w:eastAsia="zh-CN"/>
          <w14:textFill>
            <w14:solidFill>
              <w14:schemeClr w14:val="tx1"/>
            </w14:solidFill>
          </w14:textFill>
        </w:rPr>
      </w:pPr>
      <w:r>
        <w:rPr>
          <w:rStyle w:val="8"/>
          <w:rFonts w:hint="eastAsia" w:ascii="仿宋" w:hAnsi="仿宋" w:eastAsia="仿宋" w:cs="宋体"/>
          <w:b w:val="0"/>
          <w:bCs w:val="0"/>
          <w:color w:val="000000" w:themeColor="text1"/>
          <w:sz w:val="32"/>
          <w:szCs w:val="32"/>
          <w:lang w:val="en-US" w:eastAsia="zh-CN"/>
          <w14:textFill>
            <w14:solidFill>
              <w14:schemeClr w14:val="tx1"/>
            </w14:solidFill>
          </w14:textFill>
        </w:rPr>
        <w:t>3.本机构</w:t>
      </w:r>
      <w:r>
        <w:rPr>
          <w:rStyle w:val="8"/>
          <w:rFonts w:ascii="仿宋" w:hAnsi="仿宋" w:eastAsia="仿宋" w:cs="宋体"/>
          <w:b w:val="0"/>
          <w:bCs w:val="0"/>
          <w:color w:val="000000" w:themeColor="text1"/>
          <w:sz w:val="32"/>
          <w:szCs w:val="32"/>
          <w14:textFill>
            <w14:solidFill>
              <w14:schemeClr w14:val="tx1"/>
            </w14:solidFill>
          </w14:textFill>
        </w:rPr>
        <w:t>内部管理机制健全，</w:t>
      </w:r>
      <w:r>
        <w:rPr>
          <w:rStyle w:val="8"/>
          <w:rFonts w:hint="eastAsia" w:ascii="仿宋" w:hAnsi="仿宋" w:eastAsia="仿宋" w:cs="宋体"/>
          <w:b w:val="0"/>
          <w:bCs w:val="0"/>
          <w:color w:val="000000" w:themeColor="text1"/>
          <w:sz w:val="32"/>
          <w:szCs w:val="32"/>
          <w:lang w:val="en-US" w:eastAsia="zh-CN"/>
          <w14:textFill>
            <w14:solidFill>
              <w14:schemeClr w14:val="tx1"/>
            </w14:solidFill>
          </w14:textFill>
        </w:rPr>
        <w:t>具有严格的操作规程和措施，具有良好的经营信誉、</w:t>
      </w:r>
      <w:r>
        <w:rPr>
          <w:rStyle w:val="8"/>
          <w:rFonts w:ascii="仿宋" w:hAnsi="仿宋" w:eastAsia="仿宋" w:cs="宋体"/>
          <w:b w:val="0"/>
          <w:bCs w:val="0"/>
          <w:color w:val="000000" w:themeColor="text1"/>
          <w:sz w:val="32"/>
          <w:szCs w:val="32"/>
          <w14:textFill>
            <w14:solidFill>
              <w14:schemeClr w14:val="tx1"/>
            </w14:solidFill>
          </w14:textFill>
        </w:rPr>
        <w:t>具有较强的风险控制能力</w:t>
      </w:r>
      <w:r>
        <w:rPr>
          <w:rStyle w:val="8"/>
          <w:rFonts w:hint="eastAsia" w:ascii="仿宋" w:hAnsi="仿宋" w:eastAsia="仿宋" w:cs="宋体"/>
          <w:b w:val="0"/>
          <w:bCs w:val="0"/>
          <w:color w:val="000000" w:themeColor="text1"/>
          <w:sz w:val="32"/>
          <w:szCs w:val="32"/>
          <w:lang w:val="en-US" w:eastAsia="zh-CN"/>
          <w14:textFill>
            <w14:solidFill>
              <w14:schemeClr w14:val="tx1"/>
            </w14:solidFill>
          </w14:textFill>
        </w:rPr>
        <w:t>及履行协议的能力</w:t>
      </w:r>
      <w:r>
        <w:rPr>
          <w:rStyle w:val="8"/>
          <w:rFonts w:ascii="仿宋" w:hAnsi="仿宋" w:eastAsia="仿宋" w:cs="宋体"/>
          <w:b w:val="0"/>
          <w:bCs w:val="0"/>
          <w:color w:val="000000" w:themeColor="text1"/>
          <w:sz w:val="32"/>
          <w:szCs w:val="32"/>
          <w14:textFill>
            <w14:solidFill>
              <w14:schemeClr w14:val="tx1"/>
            </w14:solidFill>
          </w14:textFill>
        </w:rPr>
        <w:t>，近3年内未发生金融风险及重大违约事件</w:t>
      </w:r>
      <w:r>
        <w:rPr>
          <w:rStyle w:val="8"/>
          <w:rFonts w:hint="eastAsia" w:ascii="仿宋" w:hAnsi="仿宋" w:eastAsia="仿宋" w:cs="宋体"/>
          <w:b w:val="0"/>
          <w:bCs w:val="0"/>
          <w:color w:val="000000" w:themeColor="text1"/>
          <w:sz w:val="32"/>
          <w:szCs w:val="32"/>
          <w:lang w:eastAsia="zh-CN"/>
          <w14:textFill>
            <w14:solidFill>
              <w14:schemeClr w14:val="tx1"/>
            </w14:solidFill>
          </w14:textFill>
        </w:rPr>
        <w:t>。</w:t>
      </w:r>
    </w:p>
    <w:p>
      <w:pPr>
        <w:ind w:firstLine="640" w:firstLineChars="200"/>
        <w:rPr>
          <w:rStyle w:val="8"/>
          <w:rFonts w:hint="eastAsia" w:ascii="仿宋" w:hAnsi="仿宋" w:eastAsia="仿宋" w:cs="宋体"/>
          <w:b w:val="0"/>
          <w:bCs w:val="0"/>
          <w:color w:val="000000" w:themeColor="text1"/>
          <w:sz w:val="32"/>
          <w:szCs w:val="32"/>
          <w14:textFill>
            <w14:solidFill>
              <w14:schemeClr w14:val="tx1"/>
            </w14:solidFill>
          </w14:textFill>
        </w:rPr>
      </w:pPr>
      <w:r>
        <w:rPr>
          <w:rFonts w:hint="eastAsia" w:ascii="仿宋" w:hAnsi="仿宋" w:eastAsia="仿宋"/>
          <w:sz w:val="32"/>
          <w:szCs w:val="32"/>
          <w:lang w:val="en-US" w:eastAsia="zh-CN"/>
        </w:rPr>
        <w:t>4</w:t>
      </w:r>
      <w:r>
        <w:rPr>
          <w:rFonts w:hint="eastAsia" w:ascii="仿宋" w:hAnsi="仿宋" w:eastAsia="仿宋"/>
          <w:sz w:val="32"/>
          <w:szCs w:val="32"/>
        </w:rPr>
        <w:t>.在承接梧州市住房公积金</w:t>
      </w:r>
      <w:r>
        <w:rPr>
          <w:rFonts w:hint="eastAsia" w:ascii="仿宋" w:hAnsi="仿宋" w:eastAsia="仿宋"/>
          <w:color w:val="000000" w:themeColor="text1"/>
          <w:sz w:val="32"/>
          <w:szCs w:val="32"/>
          <w14:textFill>
            <w14:solidFill>
              <w14:schemeClr w14:val="tx1"/>
            </w14:solidFill>
          </w14:textFill>
        </w:rPr>
        <w:t>管理中心</w:t>
      </w:r>
      <w:r>
        <w:rPr>
          <w:rStyle w:val="8"/>
          <w:rFonts w:hint="eastAsia" w:ascii="仿宋" w:hAnsi="仿宋" w:eastAsia="仿宋" w:cs="宋体"/>
          <w:b w:val="0"/>
          <w:bCs w:val="0"/>
          <w:color w:val="000000" w:themeColor="text1"/>
          <w:sz w:val="32"/>
          <w:szCs w:val="32"/>
          <w14:textFill>
            <w14:solidFill>
              <w14:schemeClr w14:val="tx1"/>
            </w14:solidFill>
          </w14:textFill>
        </w:rPr>
        <w:t>住房公积金专户存款业务期间派驻工作人员到中心（市本级及各管理部）业务大厅办理住房公积金归集业务</w:t>
      </w:r>
      <w:r>
        <w:rPr>
          <w:rStyle w:val="8"/>
          <w:rFonts w:hint="eastAsia" w:ascii="仿宋" w:hAnsi="仿宋" w:eastAsia="仿宋" w:cs="宋体"/>
          <w:b w:val="0"/>
          <w:bCs w:val="0"/>
          <w:color w:val="000000" w:themeColor="text1"/>
          <w:sz w:val="32"/>
          <w:szCs w:val="32"/>
          <w:u w:val="single"/>
          <w14:textFill>
            <w14:solidFill>
              <w14:schemeClr w14:val="tx1"/>
            </w14:solidFill>
          </w14:textFill>
        </w:rPr>
        <w:t xml:space="preserve">     </w:t>
      </w:r>
      <w:r>
        <w:rPr>
          <w:rStyle w:val="8"/>
          <w:rFonts w:hint="eastAsia" w:ascii="仿宋" w:hAnsi="仿宋" w:eastAsia="仿宋" w:cs="宋体"/>
          <w:b w:val="0"/>
          <w:bCs w:val="0"/>
          <w:color w:val="000000" w:themeColor="text1"/>
          <w:sz w:val="32"/>
          <w:szCs w:val="32"/>
          <w14:textFill>
            <w14:solidFill>
              <w14:schemeClr w14:val="tx1"/>
            </w14:solidFill>
          </w14:textFill>
        </w:rPr>
        <w:t>人（小写：</w:t>
      </w:r>
      <w:r>
        <w:rPr>
          <w:rStyle w:val="8"/>
          <w:rFonts w:hint="eastAsia" w:ascii="仿宋" w:hAnsi="仿宋" w:eastAsia="仿宋" w:cs="宋体"/>
          <w:b w:val="0"/>
          <w:bCs w:val="0"/>
          <w:color w:val="000000" w:themeColor="text1"/>
          <w:sz w:val="32"/>
          <w:szCs w:val="32"/>
          <w:u w:val="single"/>
          <w14:textFill>
            <w14:solidFill>
              <w14:schemeClr w14:val="tx1"/>
            </w14:solidFill>
          </w14:textFill>
        </w:rPr>
        <w:t xml:space="preserve">     </w:t>
      </w:r>
      <w:r>
        <w:rPr>
          <w:rStyle w:val="8"/>
          <w:rFonts w:hint="eastAsia" w:ascii="仿宋" w:hAnsi="仿宋" w:eastAsia="仿宋" w:cs="宋体"/>
          <w:b w:val="0"/>
          <w:bCs w:val="0"/>
          <w:color w:val="000000" w:themeColor="text1"/>
          <w:sz w:val="32"/>
          <w:szCs w:val="32"/>
          <w14:textFill>
            <w14:solidFill>
              <w14:schemeClr w14:val="tx1"/>
            </w14:solidFill>
          </w14:textFill>
        </w:rPr>
        <w:t>人）。</w:t>
      </w:r>
    </w:p>
    <w:p>
      <w:pPr>
        <w:ind w:firstLine="640" w:firstLineChars="200"/>
        <w:rPr>
          <w:rStyle w:val="8"/>
          <w:rFonts w:hint="eastAsia" w:ascii="仿宋" w:hAnsi="仿宋" w:eastAsia="仿宋" w:cs="宋体"/>
          <w:b w:val="0"/>
          <w:bCs w:val="0"/>
          <w:color w:val="000000"/>
          <w:sz w:val="32"/>
          <w:szCs w:val="32"/>
        </w:rPr>
      </w:pP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.在承接梧州市住房公积金管理</w:t>
      </w:r>
      <w:r>
        <w:rPr>
          <w:rFonts w:hint="eastAsia" w:ascii="仿宋" w:hAnsi="仿宋" w:eastAsia="仿宋"/>
          <w:sz w:val="32"/>
          <w:szCs w:val="32"/>
        </w:rPr>
        <w:t>中心</w:t>
      </w:r>
      <w:r>
        <w:rPr>
          <w:rStyle w:val="8"/>
          <w:rFonts w:hint="eastAsia" w:ascii="仿宋" w:hAnsi="仿宋" w:eastAsia="仿宋" w:cs="宋体"/>
          <w:b w:val="0"/>
          <w:bCs w:val="0"/>
          <w:color w:val="000000"/>
          <w:sz w:val="32"/>
          <w:szCs w:val="32"/>
        </w:rPr>
        <w:t>住房公积金专户存款业务期间派驻工作人员到中心（市本级及各管理部）业务大厅办理住房公积金贷款业务</w:t>
      </w:r>
      <w:r>
        <w:rPr>
          <w:rStyle w:val="8"/>
          <w:rFonts w:hint="eastAsia" w:ascii="仿宋" w:hAnsi="仿宋" w:eastAsia="仿宋" w:cs="宋体"/>
          <w:b w:val="0"/>
          <w:bCs w:val="0"/>
          <w:color w:val="000000"/>
          <w:sz w:val="32"/>
          <w:szCs w:val="32"/>
          <w:u w:val="single"/>
        </w:rPr>
        <w:t xml:space="preserve">     </w:t>
      </w:r>
      <w:r>
        <w:rPr>
          <w:rStyle w:val="8"/>
          <w:rFonts w:hint="eastAsia" w:ascii="仿宋" w:hAnsi="仿宋" w:eastAsia="仿宋" w:cs="宋体"/>
          <w:b w:val="0"/>
          <w:bCs w:val="0"/>
          <w:color w:val="000000"/>
          <w:sz w:val="32"/>
          <w:szCs w:val="32"/>
        </w:rPr>
        <w:t>人（小写：</w:t>
      </w:r>
      <w:r>
        <w:rPr>
          <w:rStyle w:val="8"/>
          <w:rFonts w:hint="eastAsia" w:ascii="仿宋" w:hAnsi="仿宋" w:eastAsia="仿宋" w:cs="宋体"/>
          <w:b w:val="0"/>
          <w:bCs w:val="0"/>
          <w:color w:val="000000"/>
          <w:sz w:val="32"/>
          <w:szCs w:val="32"/>
          <w:u w:val="single"/>
        </w:rPr>
        <w:t xml:space="preserve">     </w:t>
      </w:r>
      <w:r>
        <w:rPr>
          <w:rStyle w:val="8"/>
          <w:rFonts w:hint="eastAsia" w:ascii="仿宋" w:hAnsi="仿宋" w:eastAsia="仿宋" w:cs="宋体"/>
          <w:b w:val="0"/>
          <w:bCs w:val="0"/>
          <w:color w:val="000000"/>
          <w:sz w:val="32"/>
          <w:szCs w:val="32"/>
        </w:rPr>
        <w:t>人）。</w:t>
      </w:r>
    </w:p>
    <w:p>
      <w:pPr>
        <w:ind w:firstLine="640" w:firstLineChars="200"/>
        <w:rPr>
          <w:rStyle w:val="8"/>
          <w:rFonts w:hint="eastAsia" w:ascii="仿宋" w:hAnsi="仿宋" w:eastAsia="仿宋" w:cs="宋体"/>
          <w:b w:val="0"/>
          <w:bCs w:val="0"/>
          <w:color w:val="000000" w:themeColor="text1"/>
          <w:sz w:val="32"/>
          <w:szCs w:val="32"/>
          <w:lang w:eastAsia="zh-CN"/>
          <w14:textFill>
            <w14:solidFill>
              <w14:schemeClr w14:val="tx1"/>
            </w14:solidFill>
          </w14:textFill>
        </w:rPr>
      </w:pPr>
      <w:r>
        <w:rPr>
          <w:rStyle w:val="8"/>
          <w:rFonts w:hint="eastAsia" w:ascii="仿宋" w:hAnsi="仿宋" w:eastAsia="仿宋" w:cs="宋体"/>
          <w:b w:val="0"/>
          <w:bCs w:val="0"/>
          <w:color w:val="000000"/>
          <w:sz w:val="32"/>
          <w:szCs w:val="32"/>
          <w:lang w:val="en-US" w:eastAsia="zh-CN"/>
        </w:rPr>
        <w:t>6.同意贵中心在</w:t>
      </w:r>
      <w:r>
        <w:rPr>
          <w:rStyle w:val="8"/>
          <w:rFonts w:hint="eastAsia" w:ascii="仿宋" w:hAnsi="仿宋" w:eastAsia="仿宋" w:cs="宋体"/>
          <w:b w:val="0"/>
          <w:bCs w:val="0"/>
          <w:color w:val="000000" w:themeColor="text1"/>
          <w:sz w:val="32"/>
          <w:szCs w:val="32"/>
          <w:lang w:val="en-US" w:eastAsia="zh-CN"/>
          <w14:textFill>
            <w14:solidFill>
              <w14:schemeClr w14:val="tx1"/>
            </w14:solidFill>
          </w14:textFill>
        </w:rPr>
        <w:t>本机构</w:t>
      </w:r>
      <w:r>
        <w:rPr>
          <w:rStyle w:val="8"/>
          <w:rFonts w:hint="eastAsia" w:ascii="仿宋" w:hAnsi="仿宋" w:eastAsia="仿宋" w:cs="宋体"/>
          <w:b w:val="0"/>
          <w:bCs w:val="0"/>
          <w:color w:val="000000"/>
          <w:sz w:val="32"/>
          <w:szCs w:val="32"/>
          <w:lang w:val="en-US" w:eastAsia="zh-CN"/>
        </w:rPr>
        <w:t>办理</w:t>
      </w:r>
      <w:r>
        <w:rPr>
          <w:rStyle w:val="8"/>
          <w:rFonts w:hint="eastAsia" w:ascii="仿宋" w:hAnsi="仿宋" w:eastAsia="仿宋" w:cs="宋体"/>
          <w:b w:val="0"/>
          <w:bCs w:val="0"/>
          <w:color w:val="000000" w:themeColor="text1"/>
          <w:sz w:val="32"/>
          <w:szCs w:val="32"/>
          <w14:textFill>
            <w14:solidFill>
              <w14:schemeClr w14:val="tx1"/>
            </w14:solidFill>
          </w14:textFill>
        </w:rPr>
        <w:t>同行或跨行，跨地域支付住房公积金免手续费，免证书年费，网银U盾年费</w:t>
      </w:r>
      <w:r>
        <w:rPr>
          <w:rStyle w:val="8"/>
          <w:rFonts w:hint="eastAsia" w:ascii="仿宋" w:hAnsi="仿宋" w:eastAsia="仿宋" w:cs="宋体"/>
          <w:b w:val="0"/>
          <w:bCs w:val="0"/>
          <w:color w:val="000000" w:themeColor="text1"/>
          <w:sz w:val="32"/>
          <w:szCs w:val="32"/>
          <w:lang w:eastAsia="zh-CN"/>
          <w14:textFill>
            <w14:solidFill>
              <w14:schemeClr w14:val="tx1"/>
            </w14:solidFill>
          </w14:textFill>
        </w:rPr>
        <w:t>。</w:t>
      </w:r>
    </w:p>
    <w:p>
      <w:pPr>
        <w:spacing w:line="600" w:lineRule="exact"/>
        <w:ind w:firstLine="640" w:firstLineChars="200"/>
        <w:jc w:val="left"/>
        <w:rPr>
          <w:rStyle w:val="8"/>
          <w:rFonts w:hint="eastAsia" w:ascii="仿宋" w:hAnsi="仿宋" w:eastAsia="仿宋" w:cs="宋体"/>
          <w:b w:val="0"/>
          <w:bCs w:val="0"/>
          <w:color w:val="000000" w:themeColor="text1"/>
          <w:sz w:val="32"/>
          <w:szCs w:val="32"/>
          <w:lang w:val="en-US" w:eastAsia="zh-CN"/>
          <w14:textFill>
            <w14:solidFill>
              <w14:schemeClr w14:val="tx1"/>
            </w14:solidFill>
          </w14:textFill>
        </w:rPr>
      </w:pPr>
      <w:r>
        <w:rPr>
          <w:rStyle w:val="8"/>
          <w:rFonts w:hint="eastAsia" w:ascii="仿宋" w:hAnsi="仿宋" w:eastAsia="仿宋" w:cs="宋体"/>
          <w:b w:val="0"/>
          <w:bCs w:val="0"/>
          <w:color w:val="000000" w:themeColor="text1"/>
          <w:sz w:val="32"/>
          <w:szCs w:val="32"/>
          <w:lang w:val="en-US" w:eastAsia="zh-CN"/>
          <w14:textFill>
            <w14:solidFill>
              <w14:schemeClr w14:val="tx1"/>
            </w14:solidFill>
          </w14:textFill>
        </w:rPr>
        <w:t>7.承诺一年期定期利率按不低于现行人民银行挂牌的同期基准利率上浮30%执行，本机构本次竞标一年期定期利率为</w:t>
      </w:r>
      <w:r>
        <w:rPr>
          <w:rStyle w:val="8"/>
          <w:rFonts w:hint="eastAsia" w:ascii="仿宋" w:hAnsi="仿宋" w:eastAsia="仿宋" w:cs="宋体"/>
          <w:b w:val="0"/>
          <w:bCs w:val="0"/>
          <w:color w:val="000000" w:themeColor="text1"/>
          <w:sz w:val="32"/>
          <w:szCs w:val="32"/>
          <w:u w:val="single"/>
          <w:lang w:val="en-US" w:eastAsia="zh-CN"/>
          <w14:textFill>
            <w14:solidFill>
              <w14:schemeClr w14:val="tx1"/>
            </w14:solidFill>
          </w14:textFill>
        </w:rPr>
        <w:t xml:space="preserve">        </w:t>
      </w:r>
      <w:r>
        <w:rPr>
          <w:rStyle w:val="8"/>
          <w:rFonts w:hint="eastAsia" w:ascii="仿宋" w:hAnsi="仿宋" w:eastAsia="仿宋" w:cs="宋体"/>
          <w:b w:val="0"/>
          <w:bCs w:val="0"/>
          <w:color w:val="000000" w:themeColor="text1"/>
          <w:sz w:val="32"/>
          <w:szCs w:val="32"/>
          <w:lang w:val="en-US" w:eastAsia="zh-CN"/>
          <w14:textFill>
            <w14:solidFill>
              <w14:schemeClr w14:val="tx1"/>
            </w14:solidFill>
          </w14:textFill>
        </w:rPr>
        <w:t>。</w:t>
      </w:r>
    </w:p>
    <w:p>
      <w:pPr>
        <w:spacing w:line="600" w:lineRule="exact"/>
        <w:ind w:firstLine="640" w:firstLineChars="200"/>
        <w:jc w:val="left"/>
        <w:rPr>
          <w:rStyle w:val="8"/>
          <w:rFonts w:hint="eastAsia" w:ascii="仿宋" w:hAnsi="仿宋" w:eastAsia="仿宋" w:cs="宋体"/>
          <w:b w:val="0"/>
          <w:bCs w:val="0"/>
          <w:color w:val="000000" w:themeColor="text1"/>
          <w:sz w:val="32"/>
          <w:szCs w:val="32"/>
          <w:lang w:val="en-US" w:eastAsia="zh-CN"/>
          <w14:textFill>
            <w14:solidFill>
              <w14:schemeClr w14:val="tx1"/>
            </w14:solidFill>
          </w14:textFill>
        </w:rPr>
      </w:pPr>
      <w:r>
        <w:rPr>
          <w:rStyle w:val="8"/>
          <w:rFonts w:hint="eastAsia" w:ascii="仿宋" w:hAnsi="仿宋" w:eastAsia="仿宋" w:cs="宋体"/>
          <w:b w:val="0"/>
          <w:bCs w:val="0"/>
          <w:color w:val="000000" w:themeColor="text1"/>
          <w:sz w:val="32"/>
          <w:szCs w:val="32"/>
          <w:lang w:val="en-US" w:eastAsia="zh-CN"/>
          <w14:textFill>
            <w14:solidFill>
              <w14:schemeClr w14:val="tx1"/>
            </w14:solidFill>
          </w14:textFill>
        </w:rPr>
        <w:t>8.承诺七天通知存款利率按不低于现行人民银行挂牌的同期基准利率上浮30%执行，本机构本次竞标七天通知存款利率为</w:t>
      </w:r>
      <w:r>
        <w:rPr>
          <w:rStyle w:val="8"/>
          <w:rFonts w:hint="eastAsia" w:ascii="仿宋" w:hAnsi="仿宋" w:eastAsia="仿宋" w:cs="宋体"/>
          <w:b w:val="0"/>
          <w:bCs w:val="0"/>
          <w:color w:val="000000" w:themeColor="text1"/>
          <w:sz w:val="32"/>
          <w:szCs w:val="32"/>
          <w:u w:val="single"/>
          <w:lang w:val="en-US" w:eastAsia="zh-CN"/>
          <w14:textFill>
            <w14:solidFill>
              <w14:schemeClr w14:val="tx1"/>
            </w14:solidFill>
          </w14:textFill>
        </w:rPr>
        <w:t xml:space="preserve">        </w:t>
      </w:r>
      <w:r>
        <w:rPr>
          <w:rStyle w:val="8"/>
          <w:rFonts w:hint="eastAsia" w:ascii="仿宋" w:hAnsi="仿宋" w:eastAsia="仿宋" w:cs="宋体"/>
          <w:b w:val="0"/>
          <w:bCs w:val="0"/>
          <w:color w:val="000000" w:themeColor="text1"/>
          <w:sz w:val="32"/>
          <w:szCs w:val="32"/>
          <w:lang w:val="en-US" w:eastAsia="zh-CN"/>
          <w14:textFill>
            <w14:solidFill>
              <w14:schemeClr w14:val="tx1"/>
            </w14:solidFill>
          </w14:textFill>
        </w:rPr>
        <w:t>。</w:t>
      </w:r>
    </w:p>
    <w:p>
      <w:pPr>
        <w:spacing w:line="600" w:lineRule="exact"/>
        <w:ind w:firstLine="640" w:firstLineChars="200"/>
        <w:rPr>
          <w:rStyle w:val="8"/>
          <w:rFonts w:hint="default" w:ascii="仿宋" w:hAnsi="仿宋" w:eastAsia="仿宋" w:cs="宋体"/>
          <w:b w:val="0"/>
          <w:bCs w:val="0"/>
          <w:color w:val="000000" w:themeColor="text1"/>
          <w:sz w:val="32"/>
          <w:szCs w:val="32"/>
          <w:lang w:val="en-US" w:eastAsia="zh-CN"/>
          <w14:textFill>
            <w14:solidFill>
              <w14:schemeClr w14:val="tx1"/>
            </w14:solidFill>
          </w14:textFill>
        </w:rPr>
      </w:pPr>
      <w:r>
        <w:rPr>
          <w:rStyle w:val="8"/>
          <w:rFonts w:hint="eastAsia" w:ascii="仿宋" w:hAnsi="仿宋" w:eastAsia="仿宋" w:cs="宋体"/>
          <w:b w:val="0"/>
          <w:bCs w:val="0"/>
          <w:color w:val="000000" w:themeColor="text1"/>
          <w:sz w:val="32"/>
          <w:szCs w:val="32"/>
          <w:lang w:val="en-US" w:eastAsia="zh-CN"/>
          <w14:textFill>
            <w14:solidFill>
              <w14:schemeClr w14:val="tx1"/>
            </w14:solidFill>
          </w14:textFill>
        </w:rPr>
        <w:t>9.承诺本次竞标工作完成次月起同意取消原签订《住房公积金个人住房委托贷款协议书》约定的委托手续费支付条款、取消原签订《委托承办住房公积金归集业务协议》约定的归集手续费支付条款。重新修订《住房公积金金融业务委托协议》，修订后的委托贷款协议内容增加原中心委托担保公司办理相关贷款业务的工作。</w:t>
      </w:r>
    </w:p>
    <w:p>
      <w:pPr>
        <w:rPr>
          <w:rStyle w:val="8"/>
          <w:rFonts w:hint="eastAsia" w:ascii="仿宋" w:hAnsi="仿宋" w:eastAsia="仿宋" w:cs="宋体"/>
          <w:b w:val="0"/>
          <w:bCs w:val="0"/>
          <w:color w:val="000000"/>
          <w:sz w:val="32"/>
          <w:szCs w:val="32"/>
        </w:rPr>
      </w:pPr>
    </w:p>
    <w:p>
      <w:pPr>
        <w:ind w:firstLine="640" w:firstLineChars="200"/>
        <w:rPr>
          <w:rStyle w:val="8"/>
          <w:rFonts w:hint="default" w:eastAsia="仿宋" w:asciiTheme="minorHAnsi" w:hAnsiTheme="minorHAnsi" w:cstheme="minorBidi"/>
          <w:b w:val="0"/>
          <w:bCs w:val="0"/>
          <w:lang w:val="en-US" w:eastAsia="zh-CN"/>
        </w:rPr>
      </w:pPr>
      <w:r>
        <w:rPr>
          <w:rStyle w:val="8"/>
          <w:rFonts w:hint="eastAsia" w:ascii="仿宋" w:hAnsi="仿宋" w:eastAsia="仿宋" w:cs="宋体"/>
          <w:b w:val="0"/>
          <w:bCs w:val="0"/>
          <w:color w:val="000000"/>
          <w:sz w:val="32"/>
          <w:szCs w:val="32"/>
        </w:rPr>
        <w:t>特此</w:t>
      </w:r>
      <w:r>
        <w:rPr>
          <w:rStyle w:val="8"/>
          <w:rFonts w:hint="eastAsia" w:ascii="仿宋" w:hAnsi="仿宋" w:eastAsia="仿宋" w:cs="宋体"/>
          <w:b w:val="0"/>
          <w:bCs w:val="0"/>
          <w:color w:val="000000" w:themeColor="text1"/>
          <w:sz w:val="32"/>
          <w:szCs w:val="32"/>
          <w:lang w:val="en-US" w:eastAsia="zh-CN"/>
          <w14:textFill>
            <w14:solidFill>
              <w14:schemeClr w14:val="tx1"/>
            </w14:solidFill>
          </w14:textFill>
        </w:rPr>
        <w:t>承诺</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firstLine="4640" w:firstLineChars="1450"/>
        <w:rPr>
          <w:rFonts w:ascii="仿宋_GB2312" w:hAnsi="仿宋_GB2312" w:eastAsia="仿宋_GB2312" w:cs="仿宋_GB2312"/>
          <w:sz w:val="32"/>
          <w:szCs w:val="32"/>
        </w:rPr>
      </w:pPr>
      <w:r>
        <w:rPr>
          <w:rFonts w:hint="eastAsia" w:ascii="仿宋_GB2312" w:hAnsi="仿宋_GB2312" w:eastAsia="仿宋_GB2312" w:cs="仿宋_GB2312"/>
          <w:sz w:val="32"/>
          <w:szCs w:val="32"/>
        </w:rPr>
        <w:t>（单位公章）</w:t>
      </w:r>
    </w:p>
    <w:p>
      <w:pPr>
        <w:ind w:firstLine="4640" w:firstLineChars="145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  月  日</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A92"/>
    <w:rsid w:val="00007382"/>
    <w:rsid w:val="000729E6"/>
    <w:rsid w:val="00077C65"/>
    <w:rsid w:val="000C7D47"/>
    <w:rsid w:val="000D560B"/>
    <w:rsid w:val="000E6A13"/>
    <w:rsid w:val="000F1B1C"/>
    <w:rsid w:val="00106705"/>
    <w:rsid w:val="00116FB0"/>
    <w:rsid w:val="0015249F"/>
    <w:rsid w:val="001774F7"/>
    <w:rsid w:val="0019202D"/>
    <w:rsid w:val="00194A10"/>
    <w:rsid w:val="001D13A3"/>
    <w:rsid w:val="00201F1A"/>
    <w:rsid w:val="002C77D4"/>
    <w:rsid w:val="002F51EE"/>
    <w:rsid w:val="00322C5E"/>
    <w:rsid w:val="003B32D1"/>
    <w:rsid w:val="00432212"/>
    <w:rsid w:val="00437602"/>
    <w:rsid w:val="00487F35"/>
    <w:rsid w:val="004F160D"/>
    <w:rsid w:val="00592D6D"/>
    <w:rsid w:val="005B0084"/>
    <w:rsid w:val="005B3C59"/>
    <w:rsid w:val="005F7391"/>
    <w:rsid w:val="00631F52"/>
    <w:rsid w:val="00635C49"/>
    <w:rsid w:val="006360FB"/>
    <w:rsid w:val="0064340E"/>
    <w:rsid w:val="00680EBB"/>
    <w:rsid w:val="006A28E1"/>
    <w:rsid w:val="006B4779"/>
    <w:rsid w:val="006D4369"/>
    <w:rsid w:val="0070057A"/>
    <w:rsid w:val="007D3622"/>
    <w:rsid w:val="00855DF1"/>
    <w:rsid w:val="0086692C"/>
    <w:rsid w:val="00876A62"/>
    <w:rsid w:val="008C4D10"/>
    <w:rsid w:val="008E02D7"/>
    <w:rsid w:val="00916007"/>
    <w:rsid w:val="009216CC"/>
    <w:rsid w:val="0093125F"/>
    <w:rsid w:val="00931F8E"/>
    <w:rsid w:val="009442DD"/>
    <w:rsid w:val="009820C6"/>
    <w:rsid w:val="00984E9A"/>
    <w:rsid w:val="009A5618"/>
    <w:rsid w:val="009C4B0B"/>
    <w:rsid w:val="00A31B8D"/>
    <w:rsid w:val="00A4675C"/>
    <w:rsid w:val="00A61CD9"/>
    <w:rsid w:val="00A62175"/>
    <w:rsid w:val="00A66D51"/>
    <w:rsid w:val="00AB54A7"/>
    <w:rsid w:val="00AC5E30"/>
    <w:rsid w:val="00AE1C52"/>
    <w:rsid w:val="00AE7969"/>
    <w:rsid w:val="00B04A92"/>
    <w:rsid w:val="00B24CD7"/>
    <w:rsid w:val="00BA5780"/>
    <w:rsid w:val="00BF0A32"/>
    <w:rsid w:val="00C24728"/>
    <w:rsid w:val="00C40680"/>
    <w:rsid w:val="00C64CFE"/>
    <w:rsid w:val="00C8006C"/>
    <w:rsid w:val="00C8217D"/>
    <w:rsid w:val="00CA4102"/>
    <w:rsid w:val="00CC1586"/>
    <w:rsid w:val="00CD19E9"/>
    <w:rsid w:val="00D0292E"/>
    <w:rsid w:val="00D0739A"/>
    <w:rsid w:val="00D13153"/>
    <w:rsid w:val="00D60245"/>
    <w:rsid w:val="00E90430"/>
    <w:rsid w:val="00EA2E74"/>
    <w:rsid w:val="00EA43CE"/>
    <w:rsid w:val="00F13CF5"/>
    <w:rsid w:val="00F521E0"/>
    <w:rsid w:val="00F648DF"/>
    <w:rsid w:val="00FA7018"/>
    <w:rsid w:val="00FB04B5"/>
    <w:rsid w:val="00FB4A87"/>
    <w:rsid w:val="00FC02C9"/>
    <w:rsid w:val="0AF25868"/>
    <w:rsid w:val="0F5E778B"/>
    <w:rsid w:val="139A36E6"/>
    <w:rsid w:val="164966E1"/>
    <w:rsid w:val="1811174E"/>
    <w:rsid w:val="18B61BBD"/>
    <w:rsid w:val="1A81480E"/>
    <w:rsid w:val="1C4F3138"/>
    <w:rsid w:val="2D0A7F94"/>
    <w:rsid w:val="2FA049ED"/>
    <w:rsid w:val="32A27A97"/>
    <w:rsid w:val="34BC5D7A"/>
    <w:rsid w:val="3ABE2FF8"/>
    <w:rsid w:val="47A95604"/>
    <w:rsid w:val="4C4E04B4"/>
    <w:rsid w:val="4D237E87"/>
    <w:rsid w:val="55DB9253"/>
    <w:rsid w:val="587C1051"/>
    <w:rsid w:val="5A170924"/>
    <w:rsid w:val="5A6F6627"/>
    <w:rsid w:val="5A752D24"/>
    <w:rsid w:val="602967DC"/>
    <w:rsid w:val="621C047F"/>
    <w:rsid w:val="6838063B"/>
    <w:rsid w:val="6A000725"/>
    <w:rsid w:val="6BD87D4C"/>
    <w:rsid w:val="6F7C14A8"/>
    <w:rsid w:val="791C1C9F"/>
    <w:rsid w:val="7DC256D5"/>
    <w:rsid w:val="FFFF3D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semiHidden/>
    <w:qFormat/>
    <w:locked/>
    <w:uiPriority w:val="99"/>
    <w:rPr>
      <w:rFonts w:cs="Times New Roman"/>
      <w:sz w:val="18"/>
      <w:szCs w:val="18"/>
    </w:rPr>
  </w:style>
  <w:style w:type="character" w:customStyle="1" w:styleId="7">
    <w:name w:val="页脚 Char"/>
    <w:link w:val="2"/>
    <w:semiHidden/>
    <w:qFormat/>
    <w:locked/>
    <w:uiPriority w:val="99"/>
    <w:rPr>
      <w:rFonts w:cs="Times New Roman"/>
      <w:sz w:val="18"/>
      <w:szCs w:val="18"/>
    </w:rPr>
  </w:style>
  <w:style w:type="character" w:customStyle="1" w:styleId="8">
    <w:name w:val="15"/>
    <w:basedOn w:val="5"/>
    <w:qFormat/>
    <w:uiPriority w:val="0"/>
    <w:rPr>
      <w:rFonts w:hint="default" w:ascii="Calibri" w:hAnsi="Calibri" w:cs="Calibri"/>
      <w:b/>
      <w:bCs/>
    </w:rPr>
  </w:style>
  <w:style w:type="paragraph" w:customStyle="1" w:styleId="9">
    <w:name w:val="正文1"/>
    <w:basedOn w:val="1"/>
    <w:qFormat/>
    <w:uiPriority w:val="0"/>
    <w:pPr>
      <w:widowControl/>
    </w:pPr>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47</Words>
  <Characters>273</Characters>
  <Lines>2</Lines>
  <Paragraphs>1</Paragraphs>
  <TotalTime>12</TotalTime>
  <ScaleCrop>false</ScaleCrop>
  <LinksUpToDate>false</LinksUpToDate>
  <CharactersWithSpaces>319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2021-12-03T14:18:00Z</dcterms:created>
  <dc:creator>Dell</dc:creator>
  <cp:lastModifiedBy>梁司聪</cp:lastModifiedBy>
  <cp:lastPrinted>2022-09-28T02:34:00Z</cp:lastPrinted>
  <dcterms:modified xsi:type="dcterms:W3CDTF">2022-11-07T06:47:05Z</dcterms:modified>
  <dc:title>附件4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06F8BA48206B4FB9A3BCA2EF8ACA0E00</vt:lpwstr>
  </property>
</Properties>
</file>