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ind w:leftChars="0"/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44"/>
          <w:szCs w:val="44"/>
        </w:rPr>
        <w:t>梧州公积金网厅B2B支付操作流程</w:t>
      </w: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sz w:val="32"/>
          <w:szCs w:val="32"/>
        </w:rPr>
        <w:t>适用说明：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本文档适用于缴款单位使用企业网银B2B支付的方式向梧州市公积金中心进行公积金缴款的场景。支付银行可根据单位实际情况自由选择。支持以下银行向中心账户进行B2B转账：</w:t>
      </w:r>
    </w:p>
    <w:p>
      <w:pPr>
        <w:ind w:left="360" w:hanging="360"/>
        <w:jc w:val="both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999490"/>
            <wp:effectExtent l="0" t="0" r="2540" b="10160"/>
            <wp:docPr id="1323749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4909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 w:hanging="36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firstLine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操作步骤：</w:t>
      </w:r>
    </w:p>
    <w:p>
      <w:pPr>
        <w:pStyle w:val="8"/>
        <w:numPr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sz w:val="32"/>
          <w:szCs w:val="32"/>
        </w:rPr>
        <w:t>输入单位登录账号、密码、手机验证码，登陆网上大厅，登陆成功后跳转到主页面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3114675"/>
            <wp:effectExtent l="0" t="0" r="2540" b="9525"/>
            <wp:docPr id="5419644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64481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pStyle w:val="8"/>
        <w:numPr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</w:rPr>
        <w:t>进入网上业务大厅主界面，点击当月汇缴，进行缴款清册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992755"/>
            <wp:effectExtent l="0" t="0" r="2540" b="0"/>
            <wp:docPr id="1955330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3012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pStyle w:val="8"/>
        <w:numPr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进入单位汇缴界面，点击【</w:t>
      </w:r>
      <w:r>
        <w:rPr>
          <w:rFonts w:hint="eastAsia" w:ascii="仿宋" w:hAnsi="仿宋" w:eastAsia="仿宋" w:cs="仿宋"/>
          <w:kern w:val="0"/>
          <w:sz w:val="32"/>
          <w:szCs w:val="32"/>
        </w:rPr>
        <w:t>当月有变化</w:t>
      </w:r>
      <w:r>
        <w:rPr>
          <w:rFonts w:hint="eastAsia" w:ascii="仿宋" w:hAnsi="仿宋" w:eastAsia="仿宋" w:cs="仿宋"/>
          <w:sz w:val="32"/>
          <w:szCs w:val="32"/>
        </w:rPr>
        <w:t>】或【当月无变化】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再点击</w:t>
      </w:r>
      <w:r>
        <w:rPr>
          <w:rFonts w:hint="eastAsia" w:ascii="仿宋" w:hAnsi="仿宋" w:eastAsia="仿宋" w:cs="仿宋"/>
          <w:kern w:val="0"/>
          <w:sz w:val="32"/>
          <w:szCs w:val="32"/>
        </w:rPr>
        <w:t>单位汇缴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3053715"/>
            <wp:effectExtent l="0" t="0" r="2540" b="0"/>
            <wp:docPr id="394317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1764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pStyle w:val="8"/>
        <w:numPr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在单位汇缴页面先点击单位【汇缴按钮】，在弹窗中点击【保存】按钮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3041015"/>
            <wp:effectExtent l="0" t="0" r="2540" b="6985"/>
            <wp:docPr id="4705215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2158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pStyle w:val="8"/>
        <w:numPr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选择立即付款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3091180"/>
            <wp:effectExtent l="0" t="0" r="2540" b="0"/>
            <wp:docPr id="1779346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4695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pStyle w:val="8"/>
        <w:numPr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</w:t>
      </w:r>
      <w:r>
        <w:rPr>
          <w:rFonts w:hint="eastAsia" w:ascii="仿宋" w:hAnsi="仿宋" w:eastAsia="仿宋" w:cs="仿宋"/>
          <w:sz w:val="32"/>
          <w:szCs w:val="32"/>
        </w:rPr>
        <w:t>在缴款确认页面先勾选【企业网银支付】，再点击【缴款】按钮，后等待系统跳转至支付页面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973705"/>
            <wp:effectExtent l="0" t="0" r="2540" b="0"/>
            <wp:docPr id="14959130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13079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pStyle w:val="8"/>
        <w:numPr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</w:t>
      </w:r>
      <w:r>
        <w:rPr>
          <w:rFonts w:hint="eastAsia" w:ascii="仿宋" w:hAnsi="仿宋" w:eastAsia="仿宋" w:cs="仿宋"/>
          <w:sz w:val="32"/>
          <w:szCs w:val="32"/>
        </w:rPr>
        <w:t>先选中待支付数据，点击【确认支付】按钮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3059430"/>
            <wp:effectExtent l="0" t="0" r="2540" b="7620"/>
            <wp:docPr id="89671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130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pStyle w:val="8"/>
        <w:numPr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8、</w:t>
      </w:r>
      <w:r>
        <w:rPr>
          <w:rFonts w:hint="eastAsia" w:ascii="仿宋" w:hAnsi="仿宋" w:eastAsia="仿宋" w:cs="仿宋"/>
          <w:sz w:val="32"/>
          <w:szCs w:val="32"/>
        </w:rPr>
        <w:t>需要先选择收款银行，再确认支付方式（支付方式为系统自动选择）等。如支付方式为异步支付，要求填入付款账户、付款账户户名。（注：同步支付：直接在公积金界面打开支付界面；异步支付：提交订单后，登录银行网银支付订单）选择后，点击缴款。</w:t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r>
        <w:drawing>
          <wp:inline distT="0" distB="0" distL="0" distR="0">
            <wp:extent cx="5274310" cy="2557780"/>
            <wp:effectExtent l="0" t="0" r="2540" b="13970"/>
            <wp:docPr id="13611734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73421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pStyle w:val="8"/>
        <w:numPr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9、</w:t>
      </w:r>
      <w:r>
        <w:rPr>
          <w:rFonts w:hint="eastAsia" w:ascii="仿宋" w:hAnsi="仿宋" w:eastAsia="仿宋" w:cs="仿宋"/>
          <w:sz w:val="32"/>
          <w:szCs w:val="32"/>
        </w:rPr>
        <w:t>银行支付平台操作示例（以桂林银行为例）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同行支付：</w:t>
      </w:r>
    </w:p>
    <w:p>
      <w:pPr>
        <w:ind w:firstLine="320" w:firstLineChars="1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（1）在收银台页面选择【桂林银行卡支付】或【桂林银行网银支付】，【桂林银行卡支付】选项需在本页面输入付款卡号信息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763520"/>
            <wp:effectExtent l="0" t="0" r="2540" b="17780"/>
            <wp:docPr id="1072158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5870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p>
      <w:pPr>
        <w:ind w:firstLine="320" w:firstLineChars="1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（2）登录桂林网银，提交支付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873375"/>
            <wp:effectExtent l="0" t="0" r="2540" b="3175"/>
            <wp:docPr id="14897673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67360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320" w:firstLineChars="1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（3）提交支付后，页面提示支付成功即可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873375"/>
            <wp:effectExtent l="0" t="0" r="2540" b="3175"/>
            <wp:docPr id="5738813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8131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pStyle w:val="8"/>
        <w:numPr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10、</w:t>
      </w:r>
      <w:r>
        <w:rPr>
          <w:rFonts w:hint="eastAsia" w:ascii="仿宋" w:hAnsi="仿宋" w:eastAsia="仿宋" w:cs="仿宋"/>
          <w:sz w:val="32"/>
          <w:szCs w:val="32"/>
        </w:rPr>
        <w:t>可在网上业务大厅中 首页 &gt;查询打印&gt;付款记录查询 查询网银支付结果，缴款方式仅为B2B缴款的缴存，参照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</w:rPr>
        <w:t>银行支付状态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（仅B2B）。状态为支付成功，表示该笔订单已支付成功；状态为银行处理中，表示该笔订单正在处理中；状态为空字符串，表示暂时未查询该笔订单信息。状态为支付失败，表示该笔订单已失败，未成功；若支付结果未成功，可选择点击【确认支付】，重新发起支付。如需要主动查询订单支付情况，可选择一条要查询的数据，点击【查看网银支付结果】，可主动查询支付结果。</w:t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974340"/>
            <wp:effectExtent l="0" t="0" r="2540" b="0"/>
            <wp:docPr id="1682279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7931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pStyle w:val="8"/>
        <w:numPr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至此，梧州公积金网上业务大厅单位缴款B2B支付操作结束。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72B849"/>
    <w:multiLevelType w:val="multilevel"/>
    <w:tmpl w:val="3872B849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default"/>
        <w:u w:val="none"/>
      </w:rPr>
    </w:lvl>
    <w:lvl w:ilvl="1" w:tentative="0">
      <w:start w:val="1"/>
      <w:numFmt w:val="decimal"/>
      <w:lvlText w:val=""/>
      <w:lvlJc w:val="left"/>
      <w:rPr>
        <w:rFonts w:hint="default"/>
        <w:u w:val="none"/>
      </w:rPr>
    </w:lvl>
    <w:lvl w:ilvl="2" w:tentative="0">
      <w:start w:val="1"/>
      <w:numFmt w:val="decimal"/>
      <w:lvlText w:val=""/>
      <w:lvlJc w:val="left"/>
      <w:rPr>
        <w:rFonts w:hint="default"/>
        <w:u w:val="none"/>
      </w:rPr>
    </w:lvl>
    <w:lvl w:ilvl="3" w:tentative="0">
      <w:start w:val="1"/>
      <w:numFmt w:val="decimal"/>
      <w:lvlText w:val=""/>
      <w:lvlJc w:val="left"/>
      <w:rPr>
        <w:rFonts w:hint="default"/>
        <w:u w:val="none"/>
      </w:rPr>
    </w:lvl>
    <w:lvl w:ilvl="4" w:tentative="0">
      <w:start w:val="1"/>
      <w:numFmt w:val="decimal"/>
      <w:lvlText w:val=""/>
      <w:lvlJc w:val="left"/>
      <w:rPr>
        <w:rFonts w:hint="default"/>
        <w:u w:val="none"/>
      </w:rPr>
    </w:lvl>
    <w:lvl w:ilvl="5" w:tentative="0">
      <w:start w:val="1"/>
      <w:numFmt w:val="decimal"/>
      <w:lvlText w:val=""/>
      <w:lvlJc w:val="left"/>
      <w:rPr>
        <w:rFonts w:hint="default"/>
        <w:u w:val="none"/>
      </w:rPr>
    </w:lvl>
    <w:lvl w:ilvl="6" w:tentative="0">
      <w:start w:val="1"/>
      <w:numFmt w:val="decimal"/>
      <w:lvlText w:val=""/>
      <w:lvlJc w:val="left"/>
      <w:rPr>
        <w:rFonts w:hint="default"/>
        <w:u w:val="none"/>
      </w:rPr>
    </w:lvl>
    <w:lvl w:ilvl="7" w:tentative="0">
      <w:start w:val="1"/>
      <w:numFmt w:val="decimal"/>
      <w:lvlText w:val=""/>
      <w:lvlJc w:val="left"/>
      <w:rPr>
        <w:rFonts w:hint="default"/>
        <w:u w:val="none"/>
      </w:rPr>
    </w:lvl>
    <w:lvl w:ilvl="8" w:tentative="0">
      <w:start w:val="1"/>
      <w:numFmt w:val="decimal"/>
      <w:lvlText w:val=""/>
      <w:lvlJc w:val="left"/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xODhmYTEyMGU5ZGJkMTBhYmNkYTM0OWY1MzgzNDYifQ=="/>
  </w:docVars>
  <w:rsids>
    <w:rsidRoot w:val="00222DEC"/>
    <w:rsid w:val="000215EE"/>
    <w:rsid w:val="000275E5"/>
    <w:rsid w:val="000D06C9"/>
    <w:rsid w:val="00211459"/>
    <w:rsid w:val="00222DEC"/>
    <w:rsid w:val="00386C8D"/>
    <w:rsid w:val="004C7B30"/>
    <w:rsid w:val="004F0B95"/>
    <w:rsid w:val="00601169"/>
    <w:rsid w:val="006137DE"/>
    <w:rsid w:val="0078478B"/>
    <w:rsid w:val="007E31D5"/>
    <w:rsid w:val="0084167F"/>
    <w:rsid w:val="00851DF5"/>
    <w:rsid w:val="0096342E"/>
    <w:rsid w:val="00972F69"/>
    <w:rsid w:val="00A07ADE"/>
    <w:rsid w:val="00A94E45"/>
    <w:rsid w:val="00A96098"/>
    <w:rsid w:val="00B057D2"/>
    <w:rsid w:val="00B86FBE"/>
    <w:rsid w:val="00C2788F"/>
    <w:rsid w:val="00C74B77"/>
    <w:rsid w:val="00CD664E"/>
    <w:rsid w:val="00CE7D91"/>
    <w:rsid w:val="00D72CFE"/>
    <w:rsid w:val="00DA4A8B"/>
    <w:rsid w:val="00DB5376"/>
    <w:rsid w:val="00E02DBF"/>
    <w:rsid w:val="00E719C4"/>
    <w:rsid w:val="00E77040"/>
    <w:rsid w:val="00EC3827"/>
    <w:rsid w:val="00F64886"/>
    <w:rsid w:val="00F9283B"/>
    <w:rsid w:val="00FA3EA2"/>
    <w:rsid w:val="055F62E0"/>
    <w:rsid w:val="1A0933D9"/>
    <w:rsid w:val="47375193"/>
    <w:rsid w:val="512B7333"/>
    <w:rsid w:val="6EFA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753</Words>
  <Characters>763</Characters>
  <Lines>6</Lines>
  <Paragraphs>1</Paragraphs>
  <TotalTime>0</TotalTime>
  <ScaleCrop>false</ScaleCrop>
  <LinksUpToDate>false</LinksUpToDate>
  <CharactersWithSpaces>770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2023-10-31T08:12:00Z</dcterms:created>
  <dc:creator>Office 365</dc:creator>
  <cp:lastModifiedBy>西早支力</cp:lastModifiedBy>
  <dcterms:modified xsi:type="dcterms:W3CDTF">2023-11-01T03:02:54Z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C39DC49CB8804EB4B24B250E12699B0A_12</vt:lpwstr>
  </property>
</Properties>
</file>