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附件1</w:t>
      </w: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承诺书</w:t>
      </w:r>
    </w:p>
    <w:p>
      <w:pPr>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梧州市住房公积金管理中心：</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贵中心《关于2024年采取竞争性方式选择银行承接梧州市住房公积金专户存款业务的公告》获悉，经研究，我行符合参加竞争资格条件，愿意参加住房公积金专户存款业务竞争，并向贵中心承诺如下：</w:t>
      </w:r>
    </w:p>
    <w:p>
      <w:pPr>
        <w:spacing w:line="600" w:lineRule="exact"/>
        <w:ind w:firstLine="640" w:firstLineChars="200"/>
        <w:jc w:val="left"/>
        <w:rPr>
          <w:rStyle w:val="4"/>
          <w:rFonts w:ascii="仿宋" w:hAnsi="仿宋" w:eastAsia="仿宋" w:cs="宋体"/>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Style w:val="4"/>
          <w:rFonts w:hint="eastAsia" w:ascii="仿宋" w:hAnsi="仿宋" w:eastAsia="仿宋" w:cs="宋体"/>
          <w:b w:val="0"/>
          <w:bCs w:val="0"/>
          <w:color w:val="000000" w:themeColor="text1"/>
          <w:sz w:val="32"/>
          <w:szCs w:val="32"/>
          <w14:textFill>
            <w14:solidFill>
              <w14:schemeClr w14:val="tx1"/>
            </w14:solidFill>
          </w14:textFill>
        </w:rPr>
        <w:t>本机构</w:t>
      </w:r>
      <w:r>
        <w:rPr>
          <w:rStyle w:val="4"/>
          <w:rFonts w:ascii="仿宋" w:hAnsi="仿宋" w:eastAsia="仿宋" w:cs="宋体"/>
          <w:b w:val="0"/>
          <w:bCs w:val="0"/>
          <w:color w:val="000000" w:themeColor="text1"/>
          <w:sz w:val="32"/>
          <w:szCs w:val="32"/>
          <w14:textFill>
            <w14:solidFill>
              <w14:schemeClr w14:val="tx1"/>
            </w14:solidFill>
          </w14:textFill>
        </w:rPr>
        <w:t>在</w:t>
      </w:r>
      <w:r>
        <w:rPr>
          <w:rStyle w:val="4"/>
          <w:rFonts w:hint="eastAsia" w:ascii="仿宋" w:hAnsi="仿宋" w:eastAsia="仿宋" w:cs="宋体"/>
          <w:b w:val="0"/>
          <w:bCs w:val="0"/>
          <w:color w:val="000000" w:themeColor="text1"/>
          <w:sz w:val="32"/>
          <w:szCs w:val="32"/>
          <w14:textFill>
            <w14:solidFill>
              <w14:schemeClr w14:val="tx1"/>
            </w14:solidFill>
          </w14:textFill>
        </w:rPr>
        <w:t>梧州</w:t>
      </w:r>
      <w:r>
        <w:rPr>
          <w:rStyle w:val="4"/>
          <w:rFonts w:ascii="仿宋" w:hAnsi="仿宋" w:eastAsia="仿宋" w:cs="宋体"/>
          <w:b w:val="0"/>
          <w:bCs w:val="0"/>
          <w:color w:val="000000" w:themeColor="text1"/>
          <w:sz w:val="32"/>
          <w:szCs w:val="32"/>
          <w14:textFill>
            <w14:solidFill>
              <w14:schemeClr w14:val="tx1"/>
            </w14:solidFill>
          </w14:textFill>
        </w:rPr>
        <w:t>市区范围内注册登记有银行网点</w:t>
      </w:r>
      <w:r>
        <w:rPr>
          <w:rStyle w:val="4"/>
          <w:rFonts w:hint="eastAsia" w:ascii="仿宋" w:hAnsi="仿宋" w:eastAsia="仿宋" w:cs="宋体"/>
          <w:b w:val="0"/>
          <w:bCs w:val="0"/>
          <w:color w:val="000000" w:themeColor="text1"/>
          <w:sz w:val="32"/>
          <w:szCs w:val="32"/>
          <w14:textFill>
            <w14:solidFill>
              <w14:schemeClr w14:val="tx1"/>
            </w14:solidFill>
          </w14:textFill>
        </w:rPr>
        <w:t>，承办公积金业务的网点为</w:t>
      </w:r>
      <w:r>
        <w:rPr>
          <w:rStyle w:val="4"/>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4"/>
          <w:rFonts w:ascii="仿宋" w:hAnsi="仿宋" w:eastAsia="仿宋" w:cs="宋体"/>
          <w:b w:val="0"/>
          <w:bCs w:val="0"/>
          <w:color w:val="000000" w:themeColor="text1"/>
          <w:sz w:val="32"/>
          <w:szCs w:val="32"/>
          <w:u w:val="single"/>
          <w14:textFill>
            <w14:solidFill>
              <w14:schemeClr w14:val="tx1"/>
            </w14:solidFill>
          </w14:textFill>
        </w:rPr>
        <w:t xml:space="preserve">                   </w:t>
      </w:r>
      <w:r>
        <w:rPr>
          <w:rStyle w:val="4"/>
          <w:rFonts w:hint="eastAsia" w:ascii="仿宋" w:hAnsi="仿宋" w:eastAsia="仿宋" w:cs="宋体"/>
          <w:b w:val="0"/>
          <w:bCs w:val="0"/>
          <w:color w:val="000000" w:themeColor="text1"/>
          <w:sz w:val="32"/>
          <w:szCs w:val="32"/>
          <w14:textFill>
            <w14:solidFill>
              <w14:schemeClr w14:val="tx1"/>
            </w14:solidFill>
          </w14:textFill>
        </w:rPr>
        <w:t>。</w:t>
      </w:r>
    </w:p>
    <w:p>
      <w:pPr>
        <w:spacing w:line="600" w:lineRule="exact"/>
        <w:ind w:firstLine="640" w:firstLineChars="200"/>
        <w:jc w:val="left"/>
        <w:rPr>
          <w:rStyle w:val="4"/>
          <w:rFonts w:ascii="仿宋" w:hAnsi="仿宋" w:eastAsia="仿宋" w:cs="宋体"/>
          <w:b w:val="0"/>
          <w:bCs w:val="0"/>
          <w:color w:val="000000" w:themeColor="text1"/>
          <w:sz w:val="32"/>
          <w:szCs w:val="32"/>
          <w14:textFill>
            <w14:solidFill>
              <w14:schemeClr w14:val="tx1"/>
            </w14:solidFill>
          </w14:textFill>
        </w:rPr>
      </w:pPr>
      <w:r>
        <w:rPr>
          <w:rStyle w:val="4"/>
          <w:rFonts w:hint="eastAsia" w:ascii="仿宋" w:hAnsi="仿宋" w:eastAsia="仿宋" w:cs="宋体"/>
          <w:b w:val="0"/>
          <w:bCs w:val="0"/>
          <w:color w:val="000000" w:themeColor="text1"/>
          <w:sz w:val="32"/>
          <w:szCs w:val="32"/>
          <w14:textFill>
            <w14:solidFill>
              <w14:schemeClr w14:val="tx1"/>
            </w14:solidFill>
          </w14:textFill>
        </w:rPr>
        <w:t>2.本机构</w:t>
      </w:r>
      <w:r>
        <w:rPr>
          <w:rStyle w:val="4"/>
          <w:rFonts w:ascii="仿宋" w:hAnsi="仿宋" w:eastAsia="仿宋" w:cs="宋体"/>
          <w:b w:val="0"/>
          <w:bCs w:val="0"/>
          <w:color w:val="000000" w:themeColor="text1"/>
          <w:sz w:val="32"/>
          <w:szCs w:val="32"/>
          <w14:textFill>
            <w14:solidFill>
              <w14:schemeClr w14:val="tx1"/>
            </w14:solidFill>
          </w14:textFill>
        </w:rPr>
        <w:t>依法开展经营活动，近3年内在经营活动中无重大违法违规记录，</w:t>
      </w:r>
      <w:r>
        <w:rPr>
          <w:rStyle w:val="4"/>
          <w:rFonts w:hint="eastAsia" w:ascii="仿宋" w:hAnsi="仿宋" w:eastAsia="仿宋" w:cs="宋体"/>
          <w:b w:val="0"/>
          <w:bCs w:val="0"/>
          <w:color w:val="000000" w:themeColor="text1"/>
          <w:sz w:val="32"/>
          <w:szCs w:val="32"/>
          <w14:textFill>
            <w14:solidFill>
              <w14:schemeClr w14:val="tx1"/>
            </w14:solidFill>
          </w14:textFill>
        </w:rPr>
        <w:t>法定代表人/负责人、财务及其他部门负责人、专职人员在近3年内无重大违反金融财经法律法规的行为，</w:t>
      </w:r>
      <w:r>
        <w:rPr>
          <w:rStyle w:val="4"/>
          <w:rFonts w:ascii="仿宋" w:hAnsi="仿宋" w:eastAsia="仿宋" w:cs="宋体"/>
          <w:b w:val="0"/>
          <w:bCs w:val="0"/>
          <w:color w:val="000000" w:themeColor="text1"/>
          <w:sz w:val="32"/>
          <w:szCs w:val="32"/>
          <w14:textFill>
            <w14:solidFill>
              <w14:schemeClr w14:val="tx1"/>
            </w14:solidFill>
          </w14:textFill>
        </w:rPr>
        <w:t>信誉良好</w:t>
      </w:r>
      <w:r>
        <w:rPr>
          <w:rStyle w:val="4"/>
          <w:rFonts w:hint="eastAsia" w:ascii="仿宋" w:hAnsi="仿宋" w:eastAsia="仿宋" w:cs="宋体"/>
          <w:b w:val="0"/>
          <w:bCs w:val="0"/>
          <w:color w:val="000000" w:themeColor="text1"/>
          <w:sz w:val="32"/>
          <w:szCs w:val="32"/>
          <w14:textFill>
            <w14:solidFill>
              <w14:schemeClr w14:val="tx1"/>
            </w14:solidFill>
          </w14:textFill>
        </w:rPr>
        <w:t>。</w:t>
      </w:r>
    </w:p>
    <w:p>
      <w:pPr>
        <w:pStyle w:val="5"/>
        <w:ind w:firstLine="640" w:firstLineChars="200"/>
        <w:jc w:val="left"/>
        <w:rPr>
          <w:rStyle w:val="4"/>
          <w:rFonts w:ascii="仿宋" w:hAnsi="仿宋" w:eastAsia="仿宋" w:cs="宋体"/>
          <w:b w:val="0"/>
          <w:bCs w:val="0"/>
          <w:color w:val="000000" w:themeColor="text1"/>
          <w:sz w:val="32"/>
          <w:szCs w:val="32"/>
          <w14:textFill>
            <w14:solidFill>
              <w14:schemeClr w14:val="tx1"/>
            </w14:solidFill>
          </w14:textFill>
        </w:rPr>
      </w:pPr>
      <w:r>
        <w:rPr>
          <w:rStyle w:val="4"/>
          <w:rFonts w:hint="eastAsia" w:ascii="仿宋" w:hAnsi="仿宋" w:eastAsia="仿宋" w:cs="宋体"/>
          <w:b w:val="0"/>
          <w:bCs w:val="0"/>
          <w:color w:val="000000" w:themeColor="text1"/>
          <w:sz w:val="32"/>
          <w:szCs w:val="32"/>
          <w14:textFill>
            <w14:solidFill>
              <w14:schemeClr w14:val="tx1"/>
            </w14:solidFill>
          </w14:textFill>
        </w:rPr>
        <w:t>3.本机构</w:t>
      </w:r>
      <w:r>
        <w:rPr>
          <w:rStyle w:val="4"/>
          <w:rFonts w:ascii="仿宋" w:hAnsi="仿宋" w:eastAsia="仿宋" w:cs="宋体"/>
          <w:b w:val="0"/>
          <w:bCs w:val="0"/>
          <w:color w:val="000000" w:themeColor="text1"/>
          <w:sz w:val="32"/>
          <w:szCs w:val="32"/>
          <w14:textFill>
            <w14:solidFill>
              <w14:schemeClr w14:val="tx1"/>
            </w14:solidFill>
          </w14:textFill>
        </w:rPr>
        <w:t>内部管理机制健全，</w:t>
      </w:r>
      <w:r>
        <w:rPr>
          <w:rStyle w:val="4"/>
          <w:rFonts w:hint="eastAsia" w:ascii="仿宋" w:hAnsi="仿宋" w:eastAsia="仿宋" w:cs="宋体"/>
          <w:b w:val="0"/>
          <w:bCs w:val="0"/>
          <w:color w:val="000000" w:themeColor="text1"/>
          <w:sz w:val="32"/>
          <w:szCs w:val="32"/>
          <w14:textFill>
            <w14:solidFill>
              <w14:schemeClr w14:val="tx1"/>
            </w14:solidFill>
          </w14:textFill>
        </w:rPr>
        <w:t>具有严格的操作规程和措施，具有良好的经营信誉、</w:t>
      </w:r>
      <w:r>
        <w:rPr>
          <w:rStyle w:val="4"/>
          <w:rFonts w:ascii="仿宋" w:hAnsi="仿宋" w:eastAsia="仿宋" w:cs="宋体"/>
          <w:b w:val="0"/>
          <w:bCs w:val="0"/>
          <w:color w:val="000000" w:themeColor="text1"/>
          <w:sz w:val="32"/>
          <w:szCs w:val="32"/>
          <w14:textFill>
            <w14:solidFill>
              <w14:schemeClr w14:val="tx1"/>
            </w14:solidFill>
          </w14:textFill>
        </w:rPr>
        <w:t>具有较强的风险控制能力</w:t>
      </w:r>
      <w:r>
        <w:rPr>
          <w:rStyle w:val="4"/>
          <w:rFonts w:hint="eastAsia" w:ascii="仿宋" w:hAnsi="仿宋" w:eastAsia="仿宋" w:cs="宋体"/>
          <w:b w:val="0"/>
          <w:bCs w:val="0"/>
          <w:color w:val="000000" w:themeColor="text1"/>
          <w:sz w:val="32"/>
          <w:szCs w:val="32"/>
          <w14:textFill>
            <w14:solidFill>
              <w14:schemeClr w14:val="tx1"/>
            </w14:solidFill>
          </w14:textFill>
        </w:rPr>
        <w:t>及履行协议的能力</w:t>
      </w:r>
      <w:r>
        <w:rPr>
          <w:rStyle w:val="4"/>
          <w:rFonts w:ascii="仿宋" w:hAnsi="仿宋" w:eastAsia="仿宋" w:cs="宋体"/>
          <w:b w:val="0"/>
          <w:bCs w:val="0"/>
          <w:color w:val="000000" w:themeColor="text1"/>
          <w:sz w:val="32"/>
          <w:szCs w:val="32"/>
          <w14:textFill>
            <w14:solidFill>
              <w14:schemeClr w14:val="tx1"/>
            </w14:solidFill>
          </w14:textFill>
        </w:rPr>
        <w:t>，近3年内未发生金融风险及重大违约事件</w:t>
      </w:r>
      <w:r>
        <w:rPr>
          <w:rStyle w:val="4"/>
          <w:rFonts w:hint="eastAsia" w:ascii="仿宋" w:hAnsi="仿宋" w:eastAsia="仿宋" w:cs="宋体"/>
          <w:b w:val="0"/>
          <w:bCs w:val="0"/>
          <w:color w:val="000000" w:themeColor="text1"/>
          <w:sz w:val="32"/>
          <w:szCs w:val="32"/>
          <w14:textFill>
            <w14:solidFill>
              <w14:schemeClr w14:val="tx1"/>
            </w14:solidFill>
          </w14:textFill>
        </w:rPr>
        <w:t>。</w:t>
      </w:r>
    </w:p>
    <w:p>
      <w:pPr>
        <w:ind w:firstLine="640" w:firstLineChars="200"/>
        <w:rPr>
          <w:rStyle w:val="4"/>
          <w:rFonts w:ascii="仿宋" w:hAnsi="仿宋" w:eastAsia="仿宋" w:cs="宋体"/>
          <w:b w:val="0"/>
          <w:bCs w:val="0"/>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4.在承接梧州市住房公积金管理中心</w:t>
      </w:r>
      <w:r>
        <w:rPr>
          <w:rStyle w:val="4"/>
          <w:rFonts w:hint="eastAsia" w:ascii="仿宋" w:hAnsi="仿宋" w:eastAsia="仿宋" w:cs="宋体"/>
          <w:b w:val="0"/>
          <w:bCs w:val="0"/>
          <w:color w:val="000000" w:themeColor="text1"/>
          <w:sz w:val="32"/>
          <w:szCs w:val="32"/>
          <w14:textFill>
            <w14:solidFill>
              <w14:schemeClr w14:val="tx1"/>
            </w14:solidFill>
          </w14:textFill>
        </w:rPr>
        <w:t>住房公积金专户存款业务期间派驻工作人员到中心（市本级及各管理部）业务大厅办理住房公积金归集业务</w:t>
      </w:r>
      <w:r>
        <w:rPr>
          <w:rStyle w:val="4"/>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4"/>
          <w:rFonts w:hint="eastAsia" w:ascii="仿宋" w:hAnsi="仿宋" w:eastAsia="仿宋" w:cs="宋体"/>
          <w:b w:val="0"/>
          <w:bCs w:val="0"/>
          <w:color w:val="000000" w:themeColor="text1"/>
          <w:sz w:val="32"/>
          <w:szCs w:val="32"/>
          <w14:textFill>
            <w14:solidFill>
              <w14:schemeClr w14:val="tx1"/>
            </w14:solidFill>
          </w14:textFill>
        </w:rPr>
        <w:t>人（小写：</w:t>
      </w:r>
      <w:r>
        <w:rPr>
          <w:rStyle w:val="4"/>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4"/>
          <w:rFonts w:hint="eastAsia" w:ascii="仿宋" w:hAnsi="仿宋" w:eastAsia="仿宋" w:cs="宋体"/>
          <w:b w:val="0"/>
          <w:bCs w:val="0"/>
          <w:color w:val="000000" w:themeColor="text1"/>
          <w:sz w:val="32"/>
          <w:szCs w:val="32"/>
          <w14:textFill>
            <w14:solidFill>
              <w14:schemeClr w14:val="tx1"/>
            </w14:solidFill>
          </w14:textFill>
        </w:rPr>
        <w:t>人）。</w:t>
      </w:r>
    </w:p>
    <w:p>
      <w:pPr>
        <w:ind w:firstLine="640" w:firstLineChars="200"/>
        <w:rPr>
          <w:rStyle w:val="4"/>
          <w:rFonts w:ascii="仿宋" w:hAnsi="仿宋" w:eastAsia="仿宋" w:cs="宋体"/>
          <w:b w:val="0"/>
          <w:bCs w:val="0"/>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5.在承接梧州市住房公积金管理中心</w:t>
      </w:r>
      <w:r>
        <w:rPr>
          <w:rStyle w:val="4"/>
          <w:rFonts w:hint="eastAsia" w:ascii="仿宋" w:hAnsi="仿宋" w:eastAsia="仿宋" w:cs="宋体"/>
          <w:b w:val="0"/>
          <w:bCs w:val="0"/>
          <w:color w:val="000000" w:themeColor="text1"/>
          <w:sz w:val="32"/>
          <w:szCs w:val="32"/>
          <w14:textFill>
            <w14:solidFill>
              <w14:schemeClr w14:val="tx1"/>
            </w14:solidFill>
          </w14:textFill>
        </w:rPr>
        <w:t>住房公积金专户存款业务期间派驻工作人员到中心（市本级及各管理部）业务大厅办理住房公积金贷款业务</w:t>
      </w:r>
      <w:r>
        <w:rPr>
          <w:rStyle w:val="4"/>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4"/>
          <w:rFonts w:hint="eastAsia" w:ascii="仿宋" w:hAnsi="仿宋" w:eastAsia="仿宋" w:cs="宋体"/>
          <w:b w:val="0"/>
          <w:bCs w:val="0"/>
          <w:color w:val="000000" w:themeColor="text1"/>
          <w:sz w:val="32"/>
          <w:szCs w:val="32"/>
          <w14:textFill>
            <w14:solidFill>
              <w14:schemeClr w14:val="tx1"/>
            </w14:solidFill>
          </w14:textFill>
        </w:rPr>
        <w:t>人（小写：</w:t>
      </w:r>
      <w:r>
        <w:rPr>
          <w:rStyle w:val="4"/>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4"/>
          <w:rFonts w:hint="eastAsia" w:ascii="仿宋" w:hAnsi="仿宋" w:eastAsia="仿宋" w:cs="宋体"/>
          <w:b w:val="0"/>
          <w:bCs w:val="0"/>
          <w:color w:val="000000" w:themeColor="text1"/>
          <w:sz w:val="32"/>
          <w:szCs w:val="32"/>
          <w14:textFill>
            <w14:solidFill>
              <w14:schemeClr w14:val="tx1"/>
            </w14:solidFill>
          </w14:textFill>
        </w:rPr>
        <w:t>人）。</w:t>
      </w:r>
    </w:p>
    <w:p>
      <w:pPr>
        <w:ind w:firstLine="640" w:firstLineChars="200"/>
        <w:rPr>
          <w:rStyle w:val="4"/>
          <w:rFonts w:ascii="仿宋" w:hAnsi="仿宋" w:eastAsia="仿宋" w:cs="宋体"/>
          <w:b w:val="0"/>
          <w:bCs w:val="0"/>
          <w:color w:val="000000" w:themeColor="text1"/>
          <w:sz w:val="32"/>
          <w:szCs w:val="32"/>
          <w14:textFill>
            <w14:solidFill>
              <w14:schemeClr w14:val="tx1"/>
            </w14:solidFill>
          </w14:textFill>
        </w:rPr>
      </w:pPr>
      <w:r>
        <w:rPr>
          <w:rStyle w:val="4"/>
          <w:rFonts w:hint="eastAsia" w:ascii="仿宋" w:hAnsi="仿宋" w:eastAsia="仿宋" w:cs="宋体"/>
          <w:b w:val="0"/>
          <w:bCs w:val="0"/>
          <w:color w:val="000000" w:themeColor="text1"/>
          <w:sz w:val="32"/>
          <w:szCs w:val="32"/>
          <w14:textFill>
            <w14:solidFill>
              <w14:schemeClr w14:val="tx1"/>
            </w14:solidFill>
          </w14:textFill>
        </w:rPr>
        <w:t>6.同意贵中心在本机构办理同行或跨行，跨地域支付住房公积金免手续费，免住房公积金账户询证手续费、免证书年费，网银U盾年费。</w:t>
      </w:r>
    </w:p>
    <w:p>
      <w:pPr>
        <w:ind w:firstLine="640" w:firstLineChars="200"/>
        <w:rPr>
          <w:rStyle w:val="4"/>
          <w:rFonts w:ascii="仿宋" w:hAnsi="仿宋" w:eastAsia="仿宋" w:cs="宋体"/>
          <w:b w:val="0"/>
          <w:bCs w:val="0"/>
          <w:color w:val="000000" w:themeColor="text1"/>
          <w:sz w:val="32"/>
          <w:szCs w:val="32"/>
          <w14:textFill>
            <w14:solidFill>
              <w14:schemeClr w14:val="tx1"/>
            </w14:solidFill>
          </w14:textFill>
        </w:rPr>
      </w:pPr>
      <w:r>
        <w:rPr>
          <w:rStyle w:val="4"/>
          <w:rFonts w:hint="eastAsia" w:ascii="仿宋" w:hAnsi="仿宋" w:eastAsia="仿宋" w:cs="宋体"/>
          <w:b w:val="0"/>
          <w:bCs w:val="0"/>
          <w:color w:val="000000" w:themeColor="text1"/>
          <w:sz w:val="32"/>
          <w:szCs w:val="32"/>
          <w14:textFill>
            <w14:solidFill>
              <w14:schemeClr w14:val="tx1"/>
            </w14:solidFill>
          </w14:textFill>
        </w:rPr>
        <w:t>7.承诺一年期定期利率按不低于现行人民银行挂牌的同期基准利率执行，本机构本次竞标一年期定期利率为</w:t>
      </w:r>
      <w:r>
        <w:rPr>
          <w:rStyle w:val="4"/>
          <w:rFonts w:hint="eastAsia" w:ascii="仿宋" w:hAnsi="仿宋" w:eastAsia="仿宋" w:cs="宋体"/>
          <w:b w:val="0"/>
          <w:bCs w:val="0"/>
          <w:color w:val="000000" w:themeColor="text1"/>
          <w:sz w:val="32"/>
          <w:szCs w:val="32"/>
          <w:u w:val="single"/>
          <w14:textFill>
            <w14:solidFill>
              <w14:schemeClr w14:val="tx1"/>
            </w14:solidFill>
          </w14:textFill>
        </w:rPr>
        <w:t xml:space="preserve">        </w:t>
      </w:r>
      <w:r>
        <w:rPr>
          <w:rStyle w:val="4"/>
          <w:rFonts w:hint="eastAsia" w:ascii="仿宋" w:hAnsi="仿宋" w:eastAsia="仿宋" w:cs="宋体"/>
          <w:b w:val="0"/>
          <w:bCs w:val="0"/>
          <w:color w:val="000000" w:themeColor="text1"/>
          <w:sz w:val="32"/>
          <w:szCs w:val="32"/>
          <w14:textFill>
            <w14:solidFill>
              <w14:schemeClr w14:val="tx1"/>
            </w14:solidFill>
          </w14:textFill>
        </w:rPr>
        <w:t>。</w:t>
      </w:r>
    </w:p>
    <w:p>
      <w:pPr>
        <w:rPr>
          <w:rStyle w:val="4"/>
          <w:rFonts w:ascii="仿宋" w:hAnsi="仿宋" w:eastAsia="仿宋" w:cs="宋体"/>
          <w:b w:val="0"/>
          <w:bCs w:val="0"/>
          <w:color w:val="000000" w:themeColor="text1"/>
          <w:sz w:val="32"/>
          <w:szCs w:val="32"/>
          <w14:textFill>
            <w14:solidFill>
              <w14:schemeClr w14:val="tx1"/>
            </w14:solidFill>
          </w14:textFill>
        </w:rPr>
      </w:pPr>
    </w:p>
    <w:p>
      <w:pPr>
        <w:ind w:firstLine="640" w:firstLineChars="200"/>
        <w:rPr>
          <w:rStyle w:val="4"/>
          <w:rFonts w:eastAsia="仿宋" w:cs="Times New Roman"/>
          <w:b w:val="0"/>
          <w:bCs w:val="0"/>
          <w:color w:val="000000" w:themeColor="text1"/>
          <w14:textFill>
            <w14:solidFill>
              <w14:schemeClr w14:val="tx1"/>
            </w14:solidFill>
          </w14:textFill>
        </w:rPr>
      </w:pPr>
      <w:r>
        <w:rPr>
          <w:rStyle w:val="4"/>
          <w:rFonts w:hint="eastAsia" w:ascii="仿宋" w:hAnsi="仿宋" w:eastAsia="仿宋" w:cs="宋体"/>
          <w:b w:val="0"/>
          <w:bCs w:val="0"/>
          <w:color w:val="000000" w:themeColor="text1"/>
          <w:sz w:val="32"/>
          <w:szCs w:val="32"/>
          <w14:textFill>
            <w14:solidFill>
              <w14:schemeClr w14:val="tx1"/>
            </w14:solidFill>
          </w14:textFill>
        </w:rPr>
        <w:t>特此承诺</w:t>
      </w:r>
    </w:p>
    <w:p>
      <w:pPr>
        <w:rPr>
          <w:rFonts w:ascii="仿宋_GB2312" w:hAnsi="仿宋_GB2312" w:eastAsia="仿宋_GB2312" w:cs="仿宋_GB2312"/>
          <w:color w:val="000000" w:themeColor="text1"/>
          <w:sz w:val="32"/>
          <w:szCs w:val="32"/>
          <w14:textFill>
            <w14:solidFill>
              <w14:schemeClr w14:val="tx1"/>
            </w14:solidFill>
          </w14:textFill>
        </w:rPr>
      </w:pPr>
    </w:p>
    <w:p>
      <w:pPr>
        <w:rPr>
          <w:rFonts w:ascii="仿宋_GB2312" w:hAnsi="仿宋_GB2312" w:eastAsia="仿宋_GB2312" w:cs="仿宋_GB2312"/>
          <w:color w:val="000000" w:themeColor="text1"/>
          <w:sz w:val="32"/>
          <w:szCs w:val="32"/>
          <w14:textFill>
            <w14:solidFill>
              <w14:schemeClr w14:val="tx1"/>
            </w14:solidFill>
          </w14:textFill>
        </w:rPr>
      </w:pPr>
    </w:p>
    <w:p>
      <w:pPr>
        <w:ind w:firstLine="4640" w:firstLineChars="14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（单位公章）</w:t>
      </w:r>
    </w:p>
    <w:p>
      <w:pPr>
        <w:ind w:firstLine="4640" w:firstLineChars="14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2024年  月  日</w:t>
      </w:r>
    </w:p>
    <w:p>
      <w:pPr>
        <w:rPr>
          <w:rFonts w:ascii="仿宋_GB2312" w:hAnsi="仿宋_GB2312" w:eastAsia="仿宋_GB2312" w:cs="仿宋_GB2312"/>
          <w:color w:val="000000" w:themeColor="text1"/>
          <w:sz w:val="32"/>
          <w:szCs w:val="32"/>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WY5MGU3NGZjMjlkYTMyYTczMjVmYjdmZmI2NzYifQ=="/>
  </w:docVars>
  <w:rsids>
    <w:rsidRoot w:val="7A191553"/>
    <w:rsid w:val="7A19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15"/>
    <w:basedOn w:val="3"/>
    <w:qFormat/>
    <w:uiPriority w:val="0"/>
    <w:rPr>
      <w:rFonts w:hint="default" w:ascii="Calibri" w:hAnsi="Calibri" w:cs="Calibri"/>
      <w:b/>
      <w:bCs/>
    </w:rPr>
  </w:style>
  <w:style w:type="paragraph" w:customStyle="1" w:styleId="5">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2024-03-12T06:40:00Z</dcterms:created>
  <dc:creator>大頭蝦蚊蚊</dc:creator>
  <cp:lastModifiedBy>大頭蝦蚊蚊</cp:lastModifiedBy>
  <dcterms:modified xsi:type="dcterms:W3CDTF">2024-03-12T06:40:45Z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54DD7FB442E8429D898DBAF15DA9DC63_11</vt:lpwstr>
  </property>
</Properties>
</file>