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E1" w:rsidRPr="00D1555C" w:rsidRDefault="00D1555C" w:rsidP="003B65E1">
      <w:pPr>
        <w:spacing w:before="1"/>
        <w:ind w:left="113"/>
        <w:jc w:val="center"/>
        <w:rPr>
          <w:rFonts w:ascii="黑体" w:eastAsia="黑体" w:hAnsi="黑体" w:cs="黑体"/>
          <w:sz w:val="48"/>
          <w:szCs w:val="48"/>
        </w:rPr>
      </w:pPr>
      <w:r w:rsidRPr="00D1555C">
        <w:rPr>
          <w:rFonts w:ascii="黑体" w:eastAsia="黑体" w:hAnsi="黑体" w:cs="黑体" w:hint="eastAsia"/>
          <w:sz w:val="48"/>
          <w:szCs w:val="48"/>
        </w:rPr>
        <w:t>广西壮族自治区行政执法统计年报表</w:t>
      </w:r>
    </w:p>
    <w:p w:rsidR="00D1555C" w:rsidRPr="00D1555C" w:rsidRDefault="00E94481" w:rsidP="00D1555C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黑体" w:eastAsia="黑体" w:hAnsi="黑体" w:cs="方正小标宋_GBK"/>
          <w:sz w:val="44"/>
          <w:szCs w:val="44"/>
        </w:rPr>
      </w:pPr>
      <w:r w:rsidRPr="00D1555C">
        <w:rPr>
          <w:rFonts w:ascii="黑体" w:eastAsia="黑体" w:hAnsi="黑体" w:cs="方正小标宋_GBK" w:hint="eastAsia"/>
          <w:sz w:val="44"/>
          <w:szCs w:val="44"/>
        </w:rPr>
        <w:t>梧州市住房公积金管理中心</w:t>
      </w:r>
    </w:p>
    <w:p w:rsidR="003B65E1" w:rsidRPr="00D1555C" w:rsidRDefault="00E94481" w:rsidP="00D1555C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黑体" w:eastAsia="黑体" w:hAnsi="黑体" w:cs="方正小标宋_GBK"/>
          <w:sz w:val="44"/>
          <w:szCs w:val="44"/>
        </w:rPr>
      </w:pPr>
      <w:r w:rsidRPr="00D1555C">
        <w:rPr>
          <w:rFonts w:ascii="黑体" w:eastAsia="黑体" w:hAnsi="黑体" w:cs="方正小标宋_GBK" w:hint="eastAsia"/>
          <w:sz w:val="44"/>
          <w:szCs w:val="44"/>
        </w:rPr>
        <w:t>202</w:t>
      </w:r>
      <w:r w:rsidR="00131A13" w:rsidRPr="00D1555C">
        <w:rPr>
          <w:rFonts w:ascii="黑体" w:eastAsia="黑体" w:hAnsi="黑体" w:cs="方正小标宋_GBK" w:hint="eastAsia"/>
          <w:sz w:val="44"/>
          <w:szCs w:val="44"/>
        </w:rPr>
        <w:t>2</w:t>
      </w:r>
      <w:r w:rsidR="003B65E1" w:rsidRPr="00D1555C">
        <w:rPr>
          <w:rFonts w:ascii="黑体" w:eastAsia="黑体" w:hAnsi="黑体" w:cs="方正小标宋_GBK" w:hint="eastAsia"/>
          <w:sz w:val="44"/>
          <w:szCs w:val="44"/>
        </w:rPr>
        <w:t>年度行政执法数据</w:t>
      </w:r>
    </w:p>
    <w:p w:rsidR="003B65E1" w:rsidRDefault="003B65E1" w:rsidP="003B65E1">
      <w:pPr>
        <w:spacing w:before="13"/>
        <w:jc w:val="left"/>
        <w:rPr>
          <w:rFonts w:ascii="黑体" w:eastAsia="黑体" w:hAnsi="黑体" w:cs="黑体"/>
          <w:sz w:val="51"/>
        </w:rPr>
      </w:pPr>
    </w:p>
    <w:p w:rsidR="003B65E1" w:rsidRDefault="003B65E1" w:rsidP="003B65E1">
      <w:pPr>
        <w:tabs>
          <w:tab w:val="left" w:pos="638"/>
        </w:tabs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目</w:t>
      </w:r>
      <w:r>
        <w:rPr>
          <w:rFonts w:ascii="黑体" w:eastAsia="黑体" w:hAnsi="黑体" w:cs="黑体"/>
          <w:sz w:val="36"/>
          <w:szCs w:val="36"/>
        </w:rPr>
        <w:tab/>
        <w:t>录</w:t>
      </w: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 w:rsidR="003B65E1" w:rsidRDefault="003B65E1" w:rsidP="003B65E1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 w:rsidR="003B65E1" w:rsidRDefault="003B65E1" w:rsidP="003B65E1">
      <w:pPr>
        <w:jc w:val="left"/>
        <w:rPr>
          <w:rFonts w:ascii="黑体" w:eastAsia="黑体" w:hAnsi="黑体" w:cs="黑体"/>
          <w:sz w:val="22"/>
        </w:rPr>
      </w:pP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jc w:val="left"/>
        <w:rPr>
          <w:rFonts w:ascii="黑体" w:eastAsia="黑体" w:hAnsi="黑体" w:cs="黑体"/>
          <w:sz w:val="20"/>
        </w:rPr>
      </w:pPr>
    </w:p>
    <w:p w:rsidR="003B65E1" w:rsidRDefault="003B65E1" w:rsidP="003B65E1">
      <w:pPr>
        <w:widowControl/>
        <w:jc w:val="left"/>
        <w:rPr>
          <w:rFonts w:ascii="黑体" w:eastAsia="黑体" w:hAnsi="黑体" w:cs="黑体"/>
          <w:sz w:val="44"/>
        </w:rPr>
        <w:sectPr w:rsidR="003B65E1">
          <w:footerReference w:type="even" r:id="rId6"/>
          <w:footerReference w:type="default" r:id="rId7"/>
          <w:pgSz w:w="11906" w:h="16838"/>
          <w:pgMar w:top="1985" w:right="1418" w:bottom="1701" w:left="1418" w:header="851" w:footer="992" w:gutter="0"/>
          <w:cols w:space="720"/>
          <w:docGrid w:type="lines" w:linePitch="312"/>
        </w:sectPr>
      </w:pPr>
    </w:p>
    <w:p w:rsidR="003B65E1" w:rsidRDefault="003B65E1" w:rsidP="003B65E1">
      <w:pPr>
        <w:spacing w:before="164" w:line="320" w:lineRule="exact"/>
        <w:ind w:left="12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表一</w:t>
      </w:r>
    </w:p>
    <w:p w:rsidR="003B65E1" w:rsidRDefault="00653655" w:rsidP="003B65E1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131A13">
        <w:rPr>
          <w:rFonts w:ascii="黑体" w:eastAsia="黑体" w:hAnsi="黑体" w:cs="黑体" w:hint="eastAsia"/>
        </w:rPr>
        <w:t>2</w:t>
      </w:r>
      <w:r w:rsidR="003B65E1">
        <w:rPr>
          <w:rFonts w:ascii="黑体" w:eastAsia="黑体" w:hAnsi="黑体" w:cs="黑体"/>
        </w:rPr>
        <w:t>年度行政许可实施情况统计表</w:t>
      </w:r>
    </w:p>
    <w:p w:rsidR="003B65E1" w:rsidRPr="00EB59FF" w:rsidRDefault="00EB59FF" w:rsidP="00EB59FF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 w:rsidR="003B65E1" w:rsidTr="004F771C">
        <w:trPr>
          <w:trHeight w:val="510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ind w:left="1681"/>
              <w:jc w:val="left"/>
            </w:pP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989" w:right="99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943AC">
              <w:rPr>
                <w:rFonts w:ascii="黑体" w:eastAsia="黑体" w:hAnsi="黑体"/>
                <w:spacing w:val="15"/>
                <w:w w:val="87"/>
                <w:kern w:val="0"/>
                <w:sz w:val="24"/>
                <w:szCs w:val="24"/>
                <w:fitText w:val="1260" w:id="2001365761"/>
              </w:rPr>
              <w:t>撤销许可数量</w:t>
            </w:r>
          </w:p>
        </w:tc>
      </w:tr>
      <w:tr w:rsidR="003B65E1" w:rsidTr="004F771C">
        <w:trPr>
          <w:trHeight w:val="28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ind w:left="265"/>
              <w:jc w:val="center"/>
            </w:pPr>
            <w:r>
              <w:rPr>
                <w:rFonts w:ascii="黑体" w:eastAsia="黑体" w:hAnsi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2" w:line="320" w:lineRule="exact"/>
              <w:ind w:left="267"/>
              <w:jc w:val="center"/>
            </w:pPr>
            <w:r>
              <w:rPr>
                <w:rFonts w:ascii="黑体" w:eastAsia="黑体" w:hAnsi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B65E1" w:rsidRDefault="003B65E1" w:rsidP="004F771C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3B65E1" w:rsidRDefault="003B65E1" w:rsidP="004F771C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B65E1" w:rsidTr="004F771C">
        <w:trPr>
          <w:trHeight w:val="864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日期间许可机关作出受理决定、许可决定、不予许可决定的数量，以及撤销许可决定的数量。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 w:rsidR="003B65E1" w:rsidRDefault="003B65E1" w:rsidP="003B65E1">
      <w:pPr>
        <w:widowControl/>
        <w:spacing w:line="320" w:lineRule="exact"/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表二</w:t>
      </w:r>
    </w:p>
    <w:p w:rsidR="003B65E1" w:rsidRDefault="00EB59FF" w:rsidP="003B65E1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2F1EDB">
        <w:rPr>
          <w:rFonts w:ascii="黑体" w:eastAsia="黑体" w:hAnsi="黑体" w:cs="黑体" w:hint="eastAsia"/>
        </w:rPr>
        <w:t>2</w:t>
      </w:r>
      <w:r w:rsidR="003B65E1">
        <w:rPr>
          <w:rFonts w:ascii="黑体" w:eastAsia="黑体" w:hAnsi="黑体" w:cs="黑体"/>
        </w:rPr>
        <w:t>年度行政处罚实施情况统计表</w:t>
      </w:r>
    </w:p>
    <w:p w:rsidR="003B65E1" w:rsidRDefault="003B65E1" w:rsidP="003B65E1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</w:p>
    <w:tbl>
      <w:tblPr>
        <w:tblW w:w="0" w:type="auto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 w:rsidR="003B65E1" w:rsidTr="004F771C">
        <w:trPr>
          <w:trHeight w:val="8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行政处罚实施数量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备注</w:t>
            </w:r>
          </w:p>
        </w:tc>
      </w:tr>
      <w:tr w:rsidR="003B65E1" w:rsidTr="004F771C">
        <w:trPr>
          <w:trHeight w:val="93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合 计</w:t>
            </w:r>
          </w:p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梧州市住房公积金管理中心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Pr="00EB59FF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EB59FF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7F3016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6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right="1"/>
              <w:jc w:val="center"/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7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right="1"/>
              <w:jc w:val="center"/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left="120" w:right="120"/>
              <w:jc w:val="center"/>
            </w:pPr>
            <w:r>
              <w:rPr>
                <w:rFonts w:ascii="宋体" w:eastAsia="宋体" w:hAnsi="宋体" w:cs="宋体"/>
                <w:sz w:val="26"/>
              </w:rPr>
              <w:t>…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6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1435DB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7F3016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 w:rsidR="003B65E1" w:rsidRDefault="003B65E1" w:rsidP="003B65E1">
      <w:pPr>
        <w:spacing w:line="320" w:lineRule="exact"/>
        <w:jc w:val="left"/>
        <w:rPr>
          <w:rFonts w:ascii="仿宋" w:hAnsi="仿宋" w:cs="宋体"/>
          <w:szCs w:val="32"/>
        </w:rPr>
      </w:pPr>
      <w:r>
        <w:rPr>
          <w:rFonts w:ascii="仿宋" w:hAnsi="仿宋" w:cs="宋体" w:hint="eastAsia"/>
          <w:szCs w:val="32"/>
        </w:rPr>
        <w:t xml:space="preserve">   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lastRenderedPageBreak/>
        <w:t>说明：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</w:t>
      </w:r>
      <w:r>
        <w:rPr>
          <w:rFonts w:ascii="仿宋" w:hAnsi="仿宋" w:cs="宋体" w:hint="eastAsia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3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ascii="仿宋" w:hAnsi="仿宋" w:cs="宋体" w:hint="eastAsia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 w:rsidR="003B65E1" w:rsidRDefault="003B65E1" w:rsidP="003B65E1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 w:rsidR="003B65E1" w:rsidRDefault="003B65E1" w:rsidP="003B65E1">
      <w:pPr>
        <w:spacing w:line="320" w:lineRule="exact"/>
        <w:jc w:val="left"/>
        <w:rPr>
          <w:rFonts w:ascii="宋体" w:eastAsia="宋体" w:hAnsi="宋体" w:cs="宋体"/>
          <w:sz w:val="24"/>
        </w:rPr>
      </w:pPr>
    </w:p>
    <w:p w:rsidR="003B65E1" w:rsidRDefault="003B65E1" w:rsidP="003B65E1">
      <w:pPr>
        <w:spacing w:line="320" w:lineRule="exact"/>
        <w:jc w:val="left"/>
        <w:rPr>
          <w:rFonts w:ascii="宋体" w:eastAsia="宋体" w:hAnsi="宋体" w:cs="宋体"/>
          <w:sz w:val="20"/>
        </w:rPr>
      </w:pPr>
    </w:p>
    <w:p w:rsidR="003B65E1" w:rsidRDefault="003B65E1" w:rsidP="003B65E1">
      <w:pPr>
        <w:spacing w:line="320" w:lineRule="exact"/>
        <w:ind w:left="2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br/>
      </w:r>
    </w:p>
    <w:p w:rsidR="003B65E1" w:rsidRDefault="003B65E1" w:rsidP="003B65E1">
      <w:pPr>
        <w:spacing w:line="320" w:lineRule="exact"/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表三</w:t>
      </w:r>
    </w:p>
    <w:p w:rsidR="003B65E1" w:rsidRDefault="00653655" w:rsidP="003B65E1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2F1EDB">
        <w:rPr>
          <w:rFonts w:ascii="黑体" w:eastAsia="黑体" w:hAnsi="黑体" w:cs="黑体" w:hint="eastAsia"/>
        </w:rPr>
        <w:t>2</w:t>
      </w:r>
      <w:r w:rsidR="003B65E1">
        <w:rPr>
          <w:rFonts w:ascii="黑体" w:eastAsia="黑体" w:hAnsi="黑体" w:cs="黑体"/>
        </w:rPr>
        <w:t>年度行政强制实施情况统计表</w:t>
      </w:r>
    </w:p>
    <w:p w:rsidR="003B65E1" w:rsidRPr="0057127B" w:rsidRDefault="0057127B" w:rsidP="0057127B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 w:rsidR="003B65E1" w:rsidTr="004F771C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3B65E1" w:rsidRDefault="003B65E1" w:rsidP="004F771C"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9" w:line="320" w:lineRule="exact"/>
              <w:ind w:left="484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9" w:line="320" w:lineRule="exact"/>
              <w:ind w:left="1838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line="320" w:lineRule="exact"/>
              <w:ind w:left="103" w:right="173"/>
              <w:jc w:val="left"/>
            </w:pPr>
            <w:r>
              <w:rPr>
                <w:rFonts w:ascii="黑体" w:eastAsia="黑体" w:hAnsi="黑体" w:cs="黑体"/>
                <w:sz w:val="26"/>
              </w:rPr>
              <w:t>合计</w:t>
            </w:r>
          </w:p>
        </w:tc>
      </w:tr>
      <w:tr w:rsidR="003B65E1" w:rsidTr="004F771C">
        <w:trPr>
          <w:trHeight w:val="45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 w:hint="eastAsia"/>
                <w:sz w:val="26"/>
              </w:rPr>
              <w:t>查封场所</w:t>
            </w:r>
            <w:r>
              <w:rPr>
                <w:rFonts w:ascii="黑体" w:eastAsia="黑体" w:hAnsi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扣押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强制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申请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法院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2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加处罚款或者</w:t>
            </w:r>
          </w:p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划拨存款</w:t>
            </w:r>
            <w:r>
              <w:rPr>
                <w:rFonts w:ascii="黑体" w:eastAsia="黑体" w:hAnsi="黑体" w:cs="黑体" w:hint="eastAsia"/>
                <w:sz w:val="26"/>
              </w:rPr>
              <w:t>、</w:t>
            </w:r>
            <w:r>
              <w:rPr>
                <w:rFonts w:ascii="黑体" w:eastAsia="黑体" w:hAnsi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排除妨</w:t>
            </w:r>
            <w:r>
              <w:rPr>
                <w:rFonts w:ascii="黑体" w:eastAsia="黑体" w:hAnsi="黑体" w:cs="黑体" w:hint="eastAsia"/>
                <w:sz w:val="26"/>
              </w:rPr>
              <w:t>碍、</w:t>
            </w:r>
            <w:r>
              <w:rPr>
                <w:rFonts w:ascii="黑体" w:eastAsia="黑体" w:hAnsi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 w:right="89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103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6"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6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</w:tc>
      </w:tr>
      <w:tr w:rsidR="003B65E1" w:rsidTr="004F771C">
        <w:trPr>
          <w:trHeight w:val="98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6" w:line="320" w:lineRule="exact"/>
              <w:ind w:left="103" w:right="101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36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01" w:line="320" w:lineRule="exact"/>
              <w:ind w:left="190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 w:right="101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350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3B65E1" w:rsidRDefault="003B65E1" w:rsidP="003B65E1">
      <w:pPr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lastRenderedPageBreak/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3B65E1" w:rsidRDefault="003B65E1" w:rsidP="003B65E1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3B65E1" w:rsidRDefault="003B65E1" w:rsidP="003B65E1">
      <w:pPr>
        <w:tabs>
          <w:tab w:val="left" w:pos="1063"/>
        </w:tabs>
        <w:spacing w:line="320" w:lineRule="exact"/>
        <w:ind w:firstLineChars="200" w:firstLine="458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 w:rsidR="003B65E1" w:rsidRDefault="003B65E1" w:rsidP="003B65E1">
      <w:pPr>
        <w:spacing w:line="320" w:lineRule="exac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表四</w:t>
      </w:r>
    </w:p>
    <w:p w:rsidR="003B65E1" w:rsidRDefault="00653655" w:rsidP="003B65E1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2F1EDB">
        <w:rPr>
          <w:rFonts w:ascii="黑体" w:eastAsia="黑体" w:hAnsi="黑体" w:cs="黑体" w:hint="eastAsia"/>
        </w:rPr>
        <w:t>2</w:t>
      </w:r>
      <w:r w:rsidR="003B65E1">
        <w:rPr>
          <w:rFonts w:ascii="黑体" w:eastAsia="黑体" w:hAnsi="黑体" w:cs="黑体"/>
        </w:rPr>
        <w:t>年度行政征收实施情况统计表</w:t>
      </w:r>
    </w:p>
    <w:p w:rsidR="003B65E1" w:rsidRPr="0057127B" w:rsidRDefault="0057127B" w:rsidP="0057127B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"/>
        <w:gridCol w:w="3375"/>
        <w:gridCol w:w="2760"/>
        <w:gridCol w:w="2925"/>
        <w:gridCol w:w="4131"/>
      </w:tblGrid>
      <w:tr w:rsidR="003B65E1" w:rsidTr="004F771C">
        <w:trPr>
          <w:trHeight w:val="45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54" w:line="320" w:lineRule="exact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序</w:t>
            </w:r>
            <w:r>
              <w:rPr>
                <w:rFonts w:ascii="黑体" w:eastAsia="黑体" w:hAnsi="黑体" w:cs="黑体" w:hint="eastAsia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left="741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 w:hint="eastAsia"/>
                <w:sz w:val="26"/>
              </w:rPr>
              <w:t xml:space="preserve">               </w:t>
            </w:r>
            <w:r>
              <w:rPr>
                <w:rFonts w:ascii="黑体" w:eastAsia="黑体" w:hAnsi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3B65E1" w:rsidRDefault="003B65E1" w:rsidP="004F771C">
            <w:pPr>
              <w:spacing w:line="320" w:lineRule="exact"/>
              <w:ind w:left="288"/>
              <w:jc w:val="left"/>
            </w:pPr>
            <w:r>
              <w:rPr>
                <w:rFonts w:ascii="黑体" w:eastAsia="黑体" w:hAnsi="黑体" w:cs="黑体"/>
                <w:sz w:val="26"/>
              </w:rPr>
              <w:t>土地、房屋征收实施数量（宗）</w:t>
            </w:r>
          </w:p>
        </w:tc>
      </w:tr>
      <w:tr w:rsidR="003B65E1" w:rsidTr="004F771C">
        <w:trPr>
          <w:trHeight w:val="45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before="48" w:line="320" w:lineRule="exact"/>
              <w:ind w:left="483"/>
              <w:jc w:val="left"/>
            </w:pPr>
            <w:r>
              <w:rPr>
                <w:rFonts w:ascii="黑体" w:eastAsia="黑体" w:hAnsi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1" w:line="320" w:lineRule="exact"/>
              <w:jc w:val="center"/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99"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916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</w:tr>
    </w:tbl>
    <w:p w:rsidR="003B65E1" w:rsidRDefault="003B65E1" w:rsidP="003B65E1">
      <w:pPr>
        <w:spacing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 w:rsidR="003B65E1" w:rsidRDefault="003B65E1" w:rsidP="003B65E1">
      <w:pPr>
        <w:tabs>
          <w:tab w:val="left" w:pos="1063"/>
        </w:tabs>
        <w:spacing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 w:rsidR="003B65E1" w:rsidRDefault="003B65E1" w:rsidP="003B65E1">
      <w:pPr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表五</w:t>
      </w:r>
    </w:p>
    <w:p w:rsidR="003B65E1" w:rsidRDefault="00653655" w:rsidP="003B65E1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2F1EDB">
        <w:rPr>
          <w:rFonts w:ascii="黑体" w:eastAsia="黑体" w:hAnsi="黑体" w:cs="黑体" w:hint="eastAsia"/>
        </w:rPr>
        <w:t>2</w:t>
      </w:r>
      <w:r w:rsidR="003B65E1">
        <w:rPr>
          <w:rFonts w:ascii="黑体" w:eastAsia="黑体" w:hAnsi="黑体" w:cs="黑体"/>
        </w:rPr>
        <w:t>年度行政征用实施情况统计表</w:t>
      </w:r>
    </w:p>
    <w:p w:rsidR="00911B6F" w:rsidRPr="00911B6F" w:rsidRDefault="00911B6F" w:rsidP="00911B6F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"/>
        <w:gridCol w:w="4106"/>
        <w:gridCol w:w="8981"/>
      </w:tblGrid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9"/>
              <w:jc w:val="center"/>
              <w:rPr>
                <w:rFonts w:ascii="黑体" w:eastAsia="黑体" w:hAnsi="黑体" w:cs="黑体"/>
                <w:sz w:val="19"/>
              </w:rPr>
            </w:pPr>
          </w:p>
          <w:p w:rsidR="003B65E1" w:rsidRDefault="003B65E1" w:rsidP="004F771C">
            <w:pPr>
              <w:ind w:left="124" w:right="12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</w:t>
            </w:r>
            <w:r>
              <w:rPr>
                <w:rFonts w:ascii="黑体" w:eastAsia="黑体" w:hAnsi="黑体" w:cs="黑体" w:hint="eastAsia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3B65E1" w:rsidRDefault="003B65E1" w:rsidP="004F771C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行政征用实施数量（宗）</w:t>
            </w: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24" w:right="12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</w:tr>
    </w:tbl>
    <w:p w:rsidR="003B65E1" w:rsidRDefault="003B65E1" w:rsidP="003B65E1">
      <w:pPr>
        <w:spacing w:before="26"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3B65E1" w:rsidRDefault="003B65E1" w:rsidP="003B65E1">
      <w:pPr>
        <w:spacing w:before="26" w:line="400" w:lineRule="exact"/>
        <w:ind w:firstLineChars="200" w:firstLine="454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ascii="仿宋" w:hAnsi="仿宋" w:cs="宋体" w:hint="eastAsia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ascii="仿宋" w:hAnsi="仿宋" w:cs="宋体" w:hint="eastAsia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ascii="仿宋" w:hAnsi="仿宋" w:cs="宋体" w:hint="eastAsia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日期间因抢险、救灾、反恐等公共利益需要而作出的行政征用决定的数量。</w:t>
      </w:r>
    </w:p>
    <w:p w:rsidR="003B65E1" w:rsidRDefault="003B65E1" w:rsidP="003B65E1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</w:p>
    <w:p w:rsidR="003B65E1" w:rsidRDefault="003B65E1" w:rsidP="003B65E1">
      <w:pPr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黑体" w:eastAsia="黑体" w:hAnsi="黑体" w:cs="黑体" w:hint="eastAsia"/>
        </w:rPr>
        <w:lastRenderedPageBreak/>
        <w:t>表六</w:t>
      </w:r>
    </w:p>
    <w:p w:rsidR="003B65E1" w:rsidRDefault="00653655" w:rsidP="003B65E1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梧州市住房公积金管理中心202</w:t>
      </w:r>
      <w:r w:rsidR="002F1EDB">
        <w:rPr>
          <w:rFonts w:ascii="黑体" w:eastAsia="黑体" w:hAnsi="黑体" w:cs="黑体" w:hint="eastAsia"/>
        </w:rPr>
        <w:t>2</w:t>
      </w:r>
      <w:r w:rsidR="003B65E1">
        <w:rPr>
          <w:rFonts w:ascii="黑体" w:eastAsia="黑体" w:hAnsi="黑体" w:cs="黑体"/>
        </w:rPr>
        <w:t>年度行政检查实施情况统计表</w:t>
      </w:r>
    </w:p>
    <w:p w:rsidR="00911B6F" w:rsidRPr="00911B6F" w:rsidRDefault="00911B6F" w:rsidP="00911B6F">
      <w:pPr>
        <w:tabs>
          <w:tab w:val="left" w:pos="698"/>
          <w:tab w:val="left" w:pos="2618"/>
        </w:tabs>
        <w:spacing w:before="181" w:line="320" w:lineRule="exact"/>
        <w:ind w:left="57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（本单位无相关行政执法职责）</w:t>
      </w:r>
    </w:p>
    <w:tbl>
      <w:tblPr>
        <w:tblW w:w="0" w:type="auto"/>
        <w:tblInd w:w="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4085"/>
        <w:gridCol w:w="9003"/>
      </w:tblGrid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4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4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行政检查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次数</w:t>
            </w:r>
            <w:r>
              <w:rPr>
                <w:rFonts w:ascii="黑体" w:eastAsia="黑体" w:hAnsi="黑体" w:cs="黑体" w:hint="eastAsia"/>
                <w:sz w:val="26"/>
              </w:rPr>
              <w:t>）</w:t>
            </w: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right="1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23" w:right="124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before="48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3B65E1" w:rsidTr="004F771C">
        <w:trPr>
          <w:trHeight w:val="843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spacing w:line="419" w:lineRule="auto"/>
              <w:ind w:left="2171" w:right="217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65E1" w:rsidRDefault="003B65E1" w:rsidP="004F771C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593AF0" w:rsidRPr="00D1555C" w:rsidRDefault="003B65E1" w:rsidP="00D1555C">
      <w:pPr>
        <w:spacing w:line="400" w:lineRule="exact"/>
        <w:ind w:firstLineChars="200" w:firstLine="470"/>
        <w:jc w:val="left"/>
        <w:rPr>
          <w:rFonts w:ascii="仿宋" w:hAnsi="仿宋" w:cs="宋体" w:hint="eastAsia"/>
          <w:sz w:val="24"/>
          <w:szCs w:val="24"/>
        </w:rPr>
      </w:pPr>
      <w:r w:rsidRPr="00CB55E0">
        <w:rPr>
          <w:rFonts w:ascii="仿宋" w:hAnsi="仿宋" w:cs="宋体"/>
          <w:sz w:val="24"/>
          <w:szCs w:val="24"/>
        </w:rPr>
        <w:t>说明：行政检查次数的统计范围为统计年度1月1日至12月</w:t>
      </w:r>
      <w:r w:rsidRPr="00CB55E0">
        <w:rPr>
          <w:rFonts w:ascii="仿宋" w:hAnsi="仿宋" w:cs="宋体" w:hint="eastAsia"/>
          <w:sz w:val="24"/>
          <w:szCs w:val="24"/>
        </w:rPr>
        <w:t>31</w:t>
      </w:r>
      <w:r w:rsidRPr="00CB55E0">
        <w:rPr>
          <w:rFonts w:ascii="仿宋" w:hAnsi="仿宋" w:cs="宋体"/>
          <w:sz w:val="24"/>
          <w:szCs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 w:rsidRPr="00CB55E0">
        <w:rPr>
          <w:rFonts w:ascii="仿宋" w:hAnsi="仿宋" w:cs="宋体" w:hint="eastAsia"/>
          <w:sz w:val="24"/>
          <w:szCs w:val="24"/>
        </w:rPr>
        <w:t>，</w:t>
      </w:r>
      <w:r w:rsidRPr="00CB55E0">
        <w:rPr>
          <w:rFonts w:ascii="仿宋" w:hAnsi="仿宋" w:cs="宋体"/>
          <w:sz w:val="24"/>
          <w:szCs w:val="24"/>
        </w:rPr>
        <w:t>均不计为检查次数。</w:t>
      </w:r>
      <w:bookmarkStart w:id="0" w:name="_GoBack"/>
      <w:bookmarkEnd w:id="0"/>
    </w:p>
    <w:sectPr w:rsidR="00593AF0" w:rsidRPr="00D1555C" w:rsidSect="00736D58">
      <w:pgSz w:w="16839" w:h="11907" w:orient="landscape"/>
      <w:pgMar w:top="1474" w:right="2098" w:bottom="1417" w:left="1418" w:header="851" w:footer="992" w:gutter="0"/>
      <w:pgNumType w:fmt="numberInDash"/>
      <w:cols w:space="720"/>
      <w:docGrid w:type="linesAndChars" w:linePitch="644" w:charSpace="-1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AC" w:rsidRDefault="002943AC" w:rsidP="00736D58">
      <w:r>
        <w:separator/>
      </w:r>
    </w:p>
  </w:endnote>
  <w:endnote w:type="continuationSeparator" w:id="0">
    <w:p w:rsidR="002943AC" w:rsidRDefault="002943AC" w:rsidP="0073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58" w:rsidRDefault="00F95993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B55E0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B55E0" w:rsidRPr="00172B0A">
      <w:rPr>
        <w:rFonts w:ascii="宋体" w:hAnsi="宋体"/>
        <w:noProof/>
        <w:sz w:val="28"/>
        <w:szCs w:val="28"/>
        <w:lang w:val="zh-CN"/>
      </w:rPr>
      <w:t>-</w:t>
    </w:r>
    <w:r w:rsidR="00CB55E0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58" w:rsidRDefault="00F95993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B55E0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1555C" w:rsidRPr="00D1555C">
      <w:rPr>
        <w:rFonts w:ascii="宋体" w:hAnsi="宋体"/>
        <w:noProof/>
        <w:sz w:val="28"/>
        <w:szCs w:val="28"/>
        <w:lang w:val="zh-CN"/>
      </w:rPr>
      <w:t>-</w:t>
    </w:r>
    <w:r w:rsidR="00D1555C"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AC" w:rsidRDefault="002943AC" w:rsidP="00736D58">
      <w:r>
        <w:separator/>
      </w:r>
    </w:p>
  </w:footnote>
  <w:footnote w:type="continuationSeparator" w:id="0">
    <w:p w:rsidR="002943AC" w:rsidRDefault="002943AC" w:rsidP="0073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5E1"/>
    <w:rsid w:val="000001DC"/>
    <w:rsid w:val="00001D9A"/>
    <w:rsid w:val="00003706"/>
    <w:rsid w:val="00007D53"/>
    <w:rsid w:val="00012C3A"/>
    <w:rsid w:val="0002693B"/>
    <w:rsid w:val="000272A7"/>
    <w:rsid w:val="00033206"/>
    <w:rsid w:val="0006045C"/>
    <w:rsid w:val="00063EE5"/>
    <w:rsid w:val="00066D9E"/>
    <w:rsid w:val="000679BD"/>
    <w:rsid w:val="00082B9A"/>
    <w:rsid w:val="0008688E"/>
    <w:rsid w:val="000B7FDD"/>
    <w:rsid w:val="000C1366"/>
    <w:rsid w:val="000C2587"/>
    <w:rsid w:val="000C2C01"/>
    <w:rsid w:val="000C5F24"/>
    <w:rsid w:val="000C7C59"/>
    <w:rsid w:val="00103448"/>
    <w:rsid w:val="00106081"/>
    <w:rsid w:val="0011582A"/>
    <w:rsid w:val="00127F86"/>
    <w:rsid w:val="00131A13"/>
    <w:rsid w:val="00135852"/>
    <w:rsid w:val="001435DB"/>
    <w:rsid w:val="00144CC4"/>
    <w:rsid w:val="001950D0"/>
    <w:rsid w:val="001C3D8D"/>
    <w:rsid w:val="00211790"/>
    <w:rsid w:val="00213052"/>
    <w:rsid w:val="00233458"/>
    <w:rsid w:val="00250116"/>
    <w:rsid w:val="00252F7F"/>
    <w:rsid w:val="00270F05"/>
    <w:rsid w:val="002943AC"/>
    <w:rsid w:val="002A1E60"/>
    <w:rsid w:val="002A2A33"/>
    <w:rsid w:val="002D091A"/>
    <w:rsid w:val="002D2363"/>
    <w:rsid w:val="002D7CFB"/>
    <w:rsid w:val="002E549C"/>
    <w:rsid w:val="002F1EDB"/>
    <w:rsid w:val="00301C66"/>
    <w:rsid w:val="00303833"/>
    <w:rsid w:val="00303C29"/>
    <w:rsid w:val="0032453C"/>
    <w:rsid w:val="003322BC"/>
    <w:rsid w:val="003331E7"/>
    <w:rsid w:val="00333A74"/>
    <w:rsid w:val="003433F3"/>
    <w:rsid w:val="0034448D"/>
    <w:rsid w:val="003520AE"/>
    <w:rsid w:val="00364EEA"/>
    <w:rsid w:val="003A31F9"/>
    <w:rsid w:val="003B65E1"/>
    <w:rsid w:val="003C0877"/>
    <w:rsid w:val="003D23BA"/>
    <w:rsid w:val="003D7F03"/>
    <w:rsid w:val="003F3008"/>
    <w:rsid w:val="003F3677"/>
    <w:rsid w:val="0041543B"/>
    <w:rsid w:val="004242B7"/>
    <w:rsid w:val="004350C7"/>
    <w:rsid w:val="00436B3D"/>
    <w:rsid w:val="004464DF"/>
    <w:rsid w:val="004549CB"/>
    <w:rsid w:val="00456B60"/>
    <w:rsid w:val="00460D41"/>
    <w:rsid w:val="00473164"/>
    <w:rsid w:val="004873A8"/>
    <w:rsid w:val="004941BA"/>
    <w:rsid w:val="004B5E5C"/>
    <w:rsid w:val="004C247A"/>
    <w:rsid w:val="004D1D0A"/>
    <w:rsid w:val="004D30A5"/>
    <w:rsid w:val="004E1C3A"/>
    <w:rsid w:val="004E65D1"/>
    <w:rsid w:val="00511246"/>
    <w:rsid w:val="00520149"/>
    <w:rsid w:val="0052478A"/>
    <w:rsid w:val="0052603E"/>
    <w:rsid w:val="00527883"/>
    <w:rsid w:val="005329D4"/>
    <w:rsid w:val="00535C50"/>
    <w:rsid w:val="005456BA"/>
    <w:rsid w:val="0057127B"/>
    <w:rsid w:val="005728B8"/>
    <w:rsid w:val="005831D0"/>
    <w:rsid w:val="0058323D"/>
    <w:rsid w:val="00585464"/>
    <w:rsid w:val="005863F3"/>
    <w:rsid w:val="005904A1"/>
    <w:rsid w:val="00593AF0"/>
    <w:rsid w:val="005E5698"/>
    <w:rsid w:val="005F46AC"/>
    <w:rsid w:val="00610520"/>
    <w:rsid w:val="00635EB3"/>
    <w:rsid w:val="00636B54"/>
    <w:rsid w:val="00653031"/>
    <w:rsid w:val="00653655"/>
    <w:rsid w:val="006936E7"/>
    <w:rsid w:val="00697E75"/>
    <w:rsid w:val="006B00BF"/>
    <w:rsid w:val="006C4901"/>
    <w:rsid w:val="006D7C2D"/>
    <w:rsid w:val="006F5837"/>
    <w:rsid w:val="00702D7E"/>
    <w:rsid w:val="00707040"/>
    <w:rsid w:val="00723BC1"/>
    <w:rsid w:val="00736D58"/>
    <w:rsid w:val="00740C8F"/>
    <w:rsid w:val="00741EBC"/>
    <w:rsid w:val="00750F69"/>
    <w:rsid w:val="00762938"/>
    <w:rsid w:val="00776E62"/>
    <w:rsid w:val="0078090D"/>
    <w:rsid w:val="007872C7"/>
    <w:rsid w:val="00792D54"/>
    <w:rsid w:val="007A17F8"/>
    <w:rsid w:val="007A2C9B"/>
    <w:rsid w:val="007B11E9"/>
    <w:rsid w:val="007C3F08"/>
    <w:rsid w:val="007E7AF4"/>
    <w:rsid w:val="007F3016"/>
    <w:rsid w:val="00815DC9"/>
    <w:rsid w:val="0082077A"/>
    <w:rsid w:val="00824DE6"/>
    <w:rsid w:val="008323D6"/>
    <w:rsid w:val="00835086"/>
    <w:rsid w:val="008645ED"/>
    <w:rsid w:val="00864BFD"/>
    <w:rsid w:val="008718F3"/>
    <w:rsid w:val="00873820"/>
    <w:rsid w:val="008961C8"/>
    <w:rsid w:val="008C0BD6"/>
    <w:rsid w:val="008D4A42"/>
    <w:rsid w:val="008E1359"/>
    <w:rsid w:val="008F21DE"/>
    <w:rsid w:val="008F26DF"/>
    <w:rsid w:val="009032B6"/>
    <w:rsid w:val="009054B6"/>
    <w:rsid w:val="00911B6F"/>
    <w:rsid w:val="00913084"/>
    <w:rsid w:val="00920D0A"/>
    <w:rsid w:val="009327E6"/>
    <w:rsid w:val="00935117"/>
    <w:rsid w:val="00951B39"/>
    <w:rsid w:val="00953632"/>
    <w:rsid w:val="0096363E"/>
    <w:rsid w:val="0099321A"/>
    <w:rsid w:val="009B6A40"/>
    <w:rsid w:val="009C23EB"/>
    <w:rsid w:val="009D41A5"/>
    <w:rsid w:val="009E0E13"/>
    <w:rsid w:val="009F1548"/>
    <w:rsid w:val="009F6693"/>
    <w:rsid w:val="00A1307C"/>
    <w:rsid w:val="00A1422C"/>
    <w:rsid w:val="00A30D7F"/>
    <w:rsid w:val="00A451A0"/>
    <w:rsid w:val="00A55C65"/>
    <w:rsid w:val="00AB2024"/>
    <w:rsid w:val="00AC1ED3"/>
    <w:rsid w:val="00AC4D1C"/>
    <w:rsid w:val="00AD396C"/>
    <w:rsid w:val="00AE2F75"/>
    <w:rsid w:val="00AE7E42"/>
    <w:rsid w:val="00AF1B88"/>
    <w:rsid w:val="00AF2641"/>
    <w:rsid w:val="00B53C0B"/>
    <w:rsid w:val="00B731B7"/>
    <w:rsid w:val="00B74010"/>
    <w:rsid w:val="00B92949"/>
    <w:rsid w:val="00B94B56"/>
    <w:rsid w:val="00BA041A"/>
    <w:rsid w:val="00BA6912"/>
    <w:rsid w:val="00BB06B8"/>
    <w:rsid w:val="00BB2C2C"/>
    <w:rsid w:val="00BB53BE"/>
    <w:rsid w:val="00BC4959"/>
    <w:rsid w:val="00BD268A"/>
    <w:rsid w:val="00BE1F4B"/>
    <w:rsid w:val="00BE6E53"/>
    <w:rsid w:val="00BF4EB9"/>
    <w:rsid w:val="00BF76D3"/>
    <w:rsid w:val="00C1118A"/>
    <w:rsid w:val="00C1176E"/>
    <w:rsid w:val="00C12420"/>
    <w:rsid w:val="00C203A5"/>
    <w:rsid w:val="00C54AD8"/>
    <w:rsid w:val="00C573CC"/>
    <w:rsid w:val="00C75222"/>
    <w:rsid w:val="00C76E6C"/>
    <w:rsid w:val="00C94922"/>
    <w:rsid w:val="00CB0FA9"/>
    <w:rsid w:val="00CB55E0"/>
    <w:rsid w:val="00CB71F3"/>
    <w:rsid w:val="00CF7403"/>
    <w:rsid w:val="00D02721"/>
    <w:rsid w:val="00D10C6B"/>
    <w:rsid w:val="00D14E58"/>
    <w:rsid w:val="00D1555C"/>
    <w:rsid w:val="00D2654F"/>
    <w:rsid w:val="00D26C7B"/>
    <w:rsid w:val="00D524DB"/>
    <w:rsid w:val="00D713C0"/>
    <w:rsid w:val="00D76EB7"/>
    <w:rsid w:val="00DA031A"/>
    <w:rsid w:val="00DA212B"/>
    <w:rsid w:val="00DB24B3"/>
    <w:rsid w:val="00DB42BB"/>
    <w:rsid w:val="00DC0252"/>
    <w:rsid w:val="00DC6952"/>
    <w:rsid w:val="00DE2C05"/>
    <w:rsid w:val="00DE7795"/>
    <w:rsid w:val="00DF2075"/>
    <w:rsid w:val="00E00860"/>
    <w:rsid w:val="00E01C1C"/>
    <w:rsid w:val="00E257E4"/>
    <w:rsid w:val="00E32201"/>
    <w:rsid w:val="00E32A3B"/>
    <w:rsid w:val="00E51FE5"/>
    <w:rsid w:val="00E56EEB"/>
    <w:rsid w:val="00E71C07"/>
    <w:rsid w:val="00E92A67"/>
    <w:rsid w:val="00E94481"/>
    <w:rsid w:val="00EB3B9A"/>
    <w:rsid w:val="00EB59FF"/>
    <w:rsid w:val="00EB75C4"/>
    <w:rsid w:val="00F1083C"/>
    <w:rsid w:val="00F501E6"/>
    <w:rsid w:val="00F60578"/>
    <w:rsid w:val="00F75B42"/>
    <w:rsid w:val="00F932A3"/>
    <w:rsid w:val="00F95993"/>
    <w:rsid w:val="00FA2447"/>
    <w:rsid w:val="00FB0A6C"/>
    <w:rsid w:val="00FB1CFA"/>
    <w:rsid w:val="00FB5D21"/>
    <w:rsid w:val="00FD301D"/>
    <w:rsid w:val="00FD3FC7"/>
    <w:rsid w:val="00FD618B"/>
    <w:rsid w:val="00FD6B2F"/>
    <w:rsid w:val="00FE4884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D34844-9DE1-4070-9F70-D9D7CD22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E1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B65E1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B65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B65E1"/>
    <w:rPr>
      <w:rFonts w:ascii="Calibri" w:eastAsia="仿宋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4481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9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梁军</cp:lastModifiedBy>
  <cp:revision>11</cp:revision>
  <cp:lastPrinted>2021-02-03T00:47:00Z</cp:lastPrinted>
  <dcterms:created xsi:type="dcterms:W3CDTF">2020-01-03T08:27:00Z</dcterms:created>
  <dcterms:modified xsi:type="dcterms:W3CDTF">2023-01-12T05:43:00Z</dcterms:modified>
</cp:coreProperties>
</file>