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F6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center"/>
        <w:textAlignment w:val="auto"/>
        <w:rPr>
          <w:rFonts w:hint="default"/>
          <w:lang w:val="e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梧州市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住房公积金管理中心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“谁执法谁普法”任务措施清单</w:t>
      </w:r>
    </w:p>
    <w:tbl>
      <w:tblPr>
        <w:tblStyle w:val="6"/>
        <w:tblW w:w="14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3943"/>
        <w:gridCol w:w="1710"/>
        <w:gridCol w:w="2502"/>
        <w:gridCol w:w="1425"/>
        <w:gridCol w:w="1684"/>
        <w:gridCol w:w="1420"/>
      </w:tblGrid>
      <w:tr w14:paraId="4C50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Header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4A8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单位名称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0869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重点宣传的法律法规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E67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普法对象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858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主要措施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8D4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时间步骤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998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承办部门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454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联系方式</w:t>
            </w:r>
          </w:p>
        </w:tc>
      </w:tr>
      <w:tr w14:paraId="080E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4" w:hRule="atLeast"/>
          <w:jc w:val="center"/>
        </w:trPr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2FA9E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4AA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1037F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29D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梧州市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住房公积金管理中心</w:t>
            </w:r>
          </w:p>
          <w:p w14:paraId="4008FC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C2DD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49AB7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213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D35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3DBE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2F52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5A07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340E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梧州市住房公积金管理中心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住房公积金管理条例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及住房公积金各项政策法规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干部、群众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通过服务大厅、部门网站、市级宣传媒体开展《住房公积金管理条例》及住房公积金各项政策法规宣传；2.开展进单位、进社区等宣传活动，或在人员流动性大的场所开展现场宣传；3.投放公积金政策宣传广告；4.组织学习培训活动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BD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/>
              </w:rPr>
              <w:t>全年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法规科、归集科、信贷科及各管理部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5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6023105、6023252、6023100</w:t>
            </w:r>
          </w:p>
        </w:tc>
      </w:tr>
      <w:tr w14:paraId="1EF1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657A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习近平法治思想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2F2E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干部、群众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D62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培训、讲座、宣传等     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0596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全年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89F7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法规科、  综合科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547C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6023105、6023200</w:t>
            </w:r>
          </w:p>
        </w:tc>
      </w:tr>
      <w:tr w14:paraId="369D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E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E3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《民法典》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社会公众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58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举办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民法典集中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宣传活动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法规科、  各管理部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6023105</w:t>
            </w:r>
          </w:p>
        </w:tc>
      </w:tr>
      <w:tr w14:paraId="384F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7B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宪法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社会公众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举办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12·4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”宪法宣传周活动，开展集中宣传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法规科、  各管理部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6023105</w:t>
            </w:r>
          </w:p>
        </w:tc>
      </w:tr>
    </w:tbl>
    <w:p w14:paraId="6C6A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6838" w:h="11906" w:orient="landscape"/>
          <w:pgMar w:top="1984" w:right="1474" w:bottom="1587" w:left="1474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41D19D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0329"/>
    <w:rsid w:val="02D432A2"/>
    <w:rsid w:val="04740FA3"/>
    <w:rsid w:val="093A7BD7"/>
    <w:rsid w:val="0A4F320E"/>
    <w:rsid w:val="0CF4009D"/>
    <w:rsid w:val="14B60A59"/>
    <w:rsid w:val="1A862C7C"/>
    <w:rsid w:val="1B4072CF"/>
    <w:rsid w:val="1EED151B"/>
    <w:rsid w:val="27602AA7"/>
    <w:rsid w:val="2CA70830"/>
    <w:rsid w:val="2F7E7F6E"/>
    <w:rsid w:val="354D6F40"/>
    <w:rsid w:val="38163439"/>
    <w:rsid w:val="41076015"/>
    <w:rsid w:val="433C66BA"/>
    <w:rsid w:val="45813B8F"/>
    <w:rsid w:val="45CE5353"/>
    <w:rsid w:val="4D4C4AF3"/>
    <w:rsid w:val="4F9808FE"/>
    <w:rsid w:val="53F00B8B"/>
    <w:rsid w:val="559519EA"/>
    <w:rsid w:val="60624BBE"/>
    <w:rsid w:val="612B1454"/>
    <w:rsid w:val="6F0B01CF"/>
    <w:rsid w:val="727644F9"/>
    <w:rsid w:val="75AB270C"/>
    <w:rsid w:val="78DD0E2E"/>
    <w:rsid w:val="7C1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/>
    </w:rPr>
  </w:style>
  <w:style w:type="paragraph" w:styleId="4">
    <w:name w:val="toc 3"/>
    <w:basedOn w:val="1"/>
    <w:next w:val="1"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</Words>
  <Characters>399</Characters>
  <Lines>0</Lines>
  <Paragraphs>0</Paragraphs>
  <TotalTime>12</TotalTime>
  <ScaleCrop>false</ScaleCrop>
  <LinksUpToDate>false</LinksUpToDate>
  <CharactersWithSpaces>410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2025-01-15T01:23:00Z</dcterms:created>
  <dc:creator>jdk</dc:creator>
  <cp:lastModifiedBy>梁军</cp:lastModifiedBy>
  <cp:lastPrinted>2025-01-16T07:24:00Z</cp:lastPrinted>
  <dcterms:modified xsi:type="dcterms:W3CDTF">2025-01-17T00:55:17Z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eyJoZGlkIjoiYTFmMzM3ZjU3NTY2NTQ5YjcxODkwYjkyMDg0M2Q3ZGIifQ==</vt:lpwstr>
  </property>
  <property fmtid="{D5CDD505-2E9C-101B-9397-08002B2CF9AE}" pid="4" name="ICV">
    <vt:lpwstr>0DD83BF03D934E84A4EDDF247FE45DA0_13</vt:lpwstr>
  </property>
</Properties>
</file>